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B442" w14:textId="77777777" w:rsidR="00857D77" w:rsidRPr="0031780D" w:rsidRDefault="00857D77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  <w:lang w:val="en-US"/>
        </w:rPr>
      </w:pPr>
      <w:bookmarkStart w:id="0" w:name="_Hlk212130862"/>
      <w:bookmarkEnd w:id="0"/>
    </w:p>
    <w:p w14:paraId="41D0438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DBBA67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2EE69A4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F5791D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D81E593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B5132C2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5152E24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8980A0C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BC648A7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0DDDD6C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A845F4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3475DC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E6D18D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A3264F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DBB3DA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901D1BC" w14:textId="7E796F03" w:rsidR="00A001C4" w:rsidRPr="00891B60" w:rsidRDefault="002579D4" w:rsidP="003121F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="00997A7D">
        <w:rPr>
          <w:rFonts w:ascii="Times New Roman" w:hAnsi="Times New Roman"/>
          <w:b/>
          <w:sz w:val="32"/>
          <w:szCs w:val="32"/>
        </w:rPr>
        <w:t>ОА</w:t>
      </w:r>
      <w:r w:rsidR="00891B60" w:rsidRPr="00891B60">
        <w:rPr>
          <w:rFonts w:ascii="Times New Roman" w:hAnsi="Times New Roman"/>
          <w:b/>
          <w:sz w:val="32"/>
          <w:szCs w:val="32"/>
        </w:rPr>
        <w:t xml:space="preserve"> </w:t>
      </w:r>
      <w:r w:rsidR="00D16511">
        <w:rPr>
          <w:rFonts w:ascii="Times New Roman" w:hAnsi="Times New Roman"/>
          <w:b/>
          <w:sz w:val="32"/>
          <w:szCs w:val="32"/>
        </w:rPr>
        <w:t>06</w:t>
      </w:r>
      <w:r w:rsidR="00CC42DB" w:rsidRPr="00891B60">
        <w:rPr>
          <w:rFonts w:ascii="Times New Roman" w:hAnsi="Times New Roman"/>
          <w:b/>
          <w:sz w:val="32"/>
          <w:szCs w:val="32"/>
        </w:rPr>
        <w:t>–2025</w:t>
      </w:r>
    </w:p>
    <w:p w14:paraId="75D7E605" w14:textId="77777777" w:rsidR="00A001C4" w:rsidRP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2CEB30A" w14:textId="3EC83F74" w:rsidR="002579D4" w:rsidRPr="004C3AC2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 w:rsidRPr="004C3AC2">
        <w:rPr>
          <w:rFonts w:ascii="Times New Roman" w:hAnsi="Times New Roman"/>
          <w:b/>
          <w:sz w:val="32"/>
          <w:szCs w:val="32"/>
        </w:rPr>
        <w:t>РЕКОМЕНДАЦИИ ДЛЯ АККРЕДИТОВАННЫХ СУБЪЕКТОВ</w:t>
      </w:r>
    </w:p>
    <w:p w14:paraId="53AEB0B6" w14:textId="77777777" w:rsidR="002579D4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</w:p>
    <w:p w14:paraId="22095FBF" w14:textId="02959B9C" w:rsidR="00A001C4" w:rsidRPr="00A001C4" w:rsidRDefault="002579D4" w:rsidP="00D50104">
      <w:pPr>
        <w:spacing w:after="40"/>
        <w:ind w:right="4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210832037"/>
      <w:r>
        <w:rPr>
          <w:rFonts w:ascii="Times New Roman" w:hAnsi="Times New Roman" w:cs="Times New Roman"/>
          <w:b/>
          <w:sz w:val="32"/>
          <w:szCs w:val="32"/>
        </w:rPr>
        <w:t>«</w:t>
      </w:r>
      <w:r w:rsidR="00D50104">
        <w:rPr>
          <w:rFonts w:ascii="Times New Roman" w:hAnsi="Times New Roman"/>
          <w:b/>
          <w:sz w:val="32"/>
          <w:szCs w:val="32"/>
        </w:rPr>
        <w:t>ОЦЕНИВАНИЕ</w:t>
      </w:r>
      <w:r w:rsidR="00D50104" w:rsidRPr="00A67BB5">
        <w:rPr>
          <w:rFonts w:ascii="Times New Roman" w:hAnsi="Times New Roman"/>
          <w:b/>
          <w:sz w:val="32"/>
          <w:szCs w:val="32"/>
        </w:rPr>
        <w:t xml:space="preserve"> </w:t>
      </w:r>
      <w:r w:rsidR="00BF10B3">
        <w:rPr>
          <w:rFonts w:ascii="Times New Roman" w:hAnsi="Times New Roman"/>
          <w:b/>
          <w:sz w:val="32"/>
          <w:szCs w:val="32"/>
        </w:rPr>
        <w:t xml:space="preserve">И ВЫРАЖЕНИЕ </w:t>
      </w:r>
      <w:r w:rsidR="00D50104" w:rsidRPr="00A67BB5">
        <w:rPr>
          <w:rFonts w:ascii="Times New Roman" w:hAnsi="Times New Roman"/>
          <w:b/>
          <w:sz w:val="32"/>
          <w:szCs w:val="32"/>
        </w:rPr>
        <w:t xml:space="preserve">НЕОПРЕДЕЛЕННОСТИ ИЗМЕРЕНИЙ </w:t>
      </w:r>
      <w:r w:rsidR="00BF10B3">
        <w:rPr>
          <w:rFonts w:ascii="Times New Roman" w:hAnsi="Times New Roman"/>
          <w:b/>
          <w:sz w:val="32"/>
          <w:szCs w:val="32"/>
        </w:rPr>
        <w:t xml:space="preserve">РЕЗУЛЬТАТОВ, </w:t>
      </w:r>
      <w:r w:rsidR="00BF10B3" w:rsidRPr="00A67BB5">
        <w:rPr>
          <w:rFonts w:ascii="Times New Roman" w:hAnsi="Times New Roman"/>
          <w:b/>
          <w:sz w:val="32"/>
          <w:szCs w:val="32"/>
        </w:rPr>
        <w:t>ВЫДАВАЕМЫХ АККРЕДИТОВАННЫМИ ЛАБОРАТОРИЯМИ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1"/>
    <w:p w14:paraId="5CAAF388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54D9DB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DA96D1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7CB2136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6C5F93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F7BD8E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22FB7F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4D33CEC" w14:textId="322B82FB" w:rsidR="00AA3355" w:rsidRDefault="00AA335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18A52642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50381F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ru-RU" w:eastAsia="ru-RU"/>
        </w:rPr>
        <w:id w:val="1037391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19A5A8" w14:textId="1E61CB56" w:rsidR="00280DF7" w:rsidRPr="00280DF7" w:rsidRDefault="00280DF7" w:rsidP="00280DF7">
          <w:pPr>
            <w:pStyle w:val="aff"/>
            <w:jc w:val="center"/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</w:pPr>
          <w:r w:rsidRPr="00280DF7"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  <w:t>СОДЕРЖАНИЕ</w:t>
          </w:r>
        </w:p>
        <w:p w14:paraId="35BD61F6" w14:textId="2303A151" w:rsidR="009D6730" w:rsidRDefault="00280DF7">
          <w:pPr>
            <w:pStyle w:val="11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883527" w:history="1">
            <w:r w:rsidR="009D6730" w:rsidRPr="009D6730">
              <w:rPr>
                <w:rStyle w:val="a5"/>
              </w:rPr>
              <w:t>1 ОБЛАСТЬ ПРИМЕНЕНИЯ</w:t>
            </w:r>
            <w:r w:rsidR="009D6730">
              <w:rPr>
                <w:webHidden/>
              </w:rPr>
              <w:tab/>
            </w:r>
            <w:r w:rsidR="009D6730">
              <w:rPr>
                <w:webHidden/>
              </w:rPr>
              <w:fldChar w:fldCharType="begin"/>
            </w:r>
            <w:r w:rsidR="009D6730">
              <w:rPr>
                <w:webHidden/>
              </w:rPr>
              <w:instrText xml:space="preserve"> PAGEREF _Toc216883527 \h </w:instrText>
            </w:r>
            <w:r w:rsidR="009D6730">
              <w:rPr>
                <w:webHidden/>
              </w:rPr>
            </w:r>
            <w:r w:rsidR="009D6730">
              <w:rPr>
                <w:webHidden/>
              </w:rPr>
              <w:fldChar w:fldCharType="separate"/>
            </w:r>
            <w:r w:rsidR="009D6730">
              <w:rPr>
                <w:webHidden/>
              </w:rPr>
              <w:t>3</w:t>
            </w:r>
            <w:r w:rsidR="009D6730">
              <w:rPr>
                <w:webHidden/>
              </w:rPr>
              <w:fldChar w:fldCharType="end"/>
            </w:r>
          </w:hyperlink>
        </w:p>
        <w:p w14:paraId="3D63F2EF" w14:textId="39D40C5A" w:rsidR="009D6730" w:rsidRDefault="009D6730">
          <w:pPr>
            <w:pStyle w:val="11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883528" w:history="1">
            <w:r>
              <w:rPr>
                <w:rStyle w:val="a5"/>
              </w:rPr>
              <w:t>2</w:t>
            </w:r>
            <w:r w:rsidRPr="005415E1">
              <w:rPr>
                <w:rStyle w:val="a5"/>
                <w:b/>
                <w:bCs/>
              </w:rPr>
              <w:t xml:space="preserve"> </w:t>
            </w:r>
            <w:r w:rsidRPr="009D6730">
              <w:rPr>
                <w:rStyle w:val="a5"/>
              </w:rPr>
              <w:t>ССЫЛКИ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_Toc216883528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E6B8920" w14:textId="1BB5CA40" w:rsidR="009D6730" w:rsidRDefault="009D6730">
          <w:pPr>
            <w:pStyle w:val="11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883529" w:history="1">
            <w:r w:rsidRPr="005415E1">
              <w:rPr>
                <w:rStyle w:val="a5"/>
              </w:rPr>
              <w:t>3 ТЕРМИНЫ И ОПРЕДЕЛЕНИЯ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_Toc216883529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786359" w14:textId="702C57F5" w:rsidR="009D6730" w:rsidRDefault="009D6730">
          <w:pPr>
            <w:pStyle w:val="11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883530" w:history="1">
            <w:r w:rsidRPr="005415E1">
              <w:rPr>
                <w:rStyle w:val="a5"/>
              </w:rPr>
              <w:t>4 ОБОЗНАЧЕНИЯ И 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_Toc216883530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B881531" w14:textId="12BEAB02" w:rsidR="009D6730" w:rsidRDefault="009D6730">
          <w:pPr>
            <w:pStyle w:val="11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883531" w:history="1">
            <w:r w:rsidRPr="005415E1">
              <w:rPr>
                <w:rStyle w:val="a5"/>
              </w:rPr>
              <w:t>5 ОЦЕНИВАНИЕ НЕОПРЕДЕЛЕННОСТИ ИЗМЕРЕНИЙ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_Toc216883531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A1B3B2" w14:textId="6E4AD95A" w:rsidR="009D6730" w:rsidRDefault="009D6730">
          <w:pPr>
            <w:pStyle w:val="11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883532" w:history="1">
            <w:r w:rsidRPr="005415E1">
              <w:rPr>
                <w:rStyle w:val="a5"/>
              </w:rPr>
              <w:t>6 МЕТОДЫ ВЫРАЖЕНИЯ НЕОПРЕДЕЛЕННОСТИ В ОПИСАНИИ ОБЛАСТИ АККРЕДИТАЦИИ КАЛИБРОВОЧНЫХ ЛАБОРАТОРИЙ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_Toc216883532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7784A9" w14:textId="2338816D" w:rsidR="009D6730" w:rsidRDefault="009D6730">
          <w:pPr>
            <w:pStyle w:val="11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883533" w:history="1">
            <w:r w:rsidRPr="005415E1">
              <w:rPr>
                <w:rStyle w:val="a5"/>
              </w:rPr>
              <w:t>7 ПРЕДСТАВЛЕНИЕ НЕОПРЕДЕЛЕННОСТИ ИЗМЕРЕНИЙ В СВИДЕТЕЛЬСТВАХ (СЕРТИФИКАТАХ) О КАЛИБРОВКАХ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_Toc216883533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0292ECB" w14:textId="63E4FD8B" w:rsidR="009D6730" w:rsidRDefault="009D6730">
          <w:pPr>
            <w:pStyle w:val="11"/>
            <w:rPr>
              <w:rFonts w:asciiTheme="minorHAnsi" w:eastAsiaTheme="minorEastAsia" w:hAnsiTheme="minorHAnsi" w:cstheme="minorBidi"/>
              <w:iCs w:val="0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883534" w:history="1">
            <w:r w:rsidRPr="005415E1">
              <w:rPr>
                <w:rStyle w:val="a5"/>
              </w:rPr>
              <w:t>8 ПРЕДСТАВЛЕНИЕ НЕОПРЕДЕЛЕННОСТИ ИЗМЕРЕНИЙ РЕЗУЛЬТАТОВ, ВЫДАВАЕМЫХ ИСПЫТАТЕЛЬНЫМИ ЛАБОРАТОРИЯМИ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_Toc216883534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9F50967" w14:textId="56F5150F" w:rsidR="00280DF7" w:rsidRDefault="00280DF7">
          <w:r>
            <w:rPr>
              <w:b/>
              <w:bCs/>
            </w:rPr>
            <w:fldChar w:fldCharType="end"/>
          </w:r>
        </w:p>
      </w:sdtContent>
    </w:sdt>
    <w:p w14:paraId="6CBEE3EA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B038C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976232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45F19C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063F85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131FA4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0EC77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6D78A6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9A2C1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55D3CB" w14:textId="77777777" w:rsidR="00280DF7" w:rsidRPr="007A43FE" w:rsidRDefault="00280DF7" w:rsidP="007A43FE">
      <w:pPr>
        <w:spacing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9292B3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5E6B548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780C82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CB52A7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4454C8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97013A0" w14:textId="77777777" w:rsidR="005F2B6C" w:rsidRDefault="005F2B6C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E737044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65AED2B" w14:textId="77777777" w:rsidR="00280DF7" w:rsidRDefault="00280DF7" w:rsidP="00FA6195">
      <w:pPr>
        <w:pStyle w:val="a4"/>
        <w:spacing w:after="120"/>
        <w:ind w:left="714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DAB57BC" w14:textId="77777777" w:rsidR="00FA6195" w:rsidRPr="00FA6195" w:rsidRDefault="00FA6195" w:rsidP="00FA6195"/>
    <w:p w14:paraId="6415EEC4" w14:textId="707251F4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" w:name="_Toc216883527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ОБЛАСТЬ ПРИМЕНЕНИЯ</w:t>
      </w:r>
      <w:bookmarkEnd w:id="2"/>
    </w:p>
    <w:p w14:paraId="3875C85E" w14:textId="7BC66401" w:rsidR="005D7FDD" w:rsidRPr="00A5103B" w:rsidRDefault="005D7FDD" w:rsidP="00280DF7">
      <w:pPr>
        <w:pStyle w:val="a6"/>
        <w:spacing w:before="120" w:after="120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0DC9">
        <w:rPr>
          <w:rFonts w:ascii="Times New Roman" w:hAnsi="Times New Roman" w:cs="Times New Roman"/>
          <w:b/>
          <w:iCs/>
          <w:sz w:val="28"/>
          <w:szCs w:val="28"/>
        </w:rPr>
        <w:t>1.1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екомендации разработаны </w:t>
      </w:r>
      <w:r w:rsidRPr="00B5318E">
        <w:rPr>
          <w:rFonts w:ascii="Times New Roman" w:hAnsi="Times New Roman" w:cs="Times New Roman"/>
          <w:iCs/>
          <w:sz w:val="28"/>
          <w:szCs w:val="28"/>
        </w:rPr>
        <w:t>на основании п.1.2 статьи 11</w:t>
      </w:r>
      <w:r w:rsidR="00023C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1A55" w:rsidRPr="00B5318E">
        <w:rPr>
          <w:rFonts w:ascii="Times New Roman" w:hAnsi="Times New Roman" w:cs="Times New Roman"/>
          <w:iCs/>
          <w:sz w:val="28"/>
          <w:szCs w:val="28"/>
        </w:rPr>
        <w:t>Закона Республики Беларусь «Об аккредитации в Национальной системе аккредитации Республики Беларусь» от 11.10.2024 № 33-З</w:t>
      </w:r>
      <w:r w:rsidR="00642FE4">
        <w:rPr>
          <w:rFonts w:ascii="Times New Roman" w:hAnsi="Times New Roman" w:cs="Times New Roman"/>
          <w:iCs/>
          <w:sz w:val="28"/>
          <w:szCs w:val="28"/>
        </w:rPr>
        <w:t>,</w:t>
      </w:r>
      <w:r w:rsidR="00BD1A5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5103B">
        <w:rPr>
          <w:rFonts w:ascii="Times New Roman" w:hAnsi="Times New Roman" w:cs="Times New Roman"/>
          <w:iCs/>
          <w:sz w:val="28"/>
          <w:szCs w:val="28"/>
        </w:rPr>
        <w:t>п.</w:t>
      </w:r>
      <w:r w:rsidR="00642FE4">
        <w:rPr>
          <w:rFonts w:ascii="Times New Roman" w:hAnsi="Times New Roman" w:cs="Times New Roman"/>
          <w:iCs/>
          <w:sz w:val="28"/>
          <w:szCs w:val="28"/>
        </w:rPr>
        <w:t>п.</w:t>
      </w:r>
      <w:r w:rsidR="00A5103B">
        <w:rPr>
          <w:rFonts w:ascii="Times New Roman" w:hAnsi="Times New Roman" w:cs="Times New Roman"/>
          <w:iCs/>
          <w:sz w:val="28"/>
          <w:szCs w:val="28"/>
        </w:rPr>
        <w:t xml:space="preserve">7.6 </w:t>
      </w:r>
      <w:r w:rsidR="00642FE4">
        <w:rPr>
          <w:rFonts w:ascii="Times New Roman" w:hAnsi="Times New Roman" w:cs="Times New Roman"/>
          <w:iCs/>
          <w:sz w:val="28"/>
          <w:szCs w:val="28"/>
        </w:rPr>
        <w:t xml:space="preserve">п.7 </w:t>
      </w:r>
      <w:r w:rsidR="00642FE4">
        <w:rPr>
          <w:rFonts w:ascii="Times New Roman" w:hAnsi="Times New Roman" w:cs="Times New Roman"/>
          <w:iCs/>
          <w:sz w:val="28"/>
          <w:szCs w:val="28"/>
        </w:rPr>
        <w:br/>
      </w:r>
      <w:r w:rsidR="00A5103B">
        <w:rPr>
          <w:rFonts w:ascii="Times New Roman" w:hAnsi="Times New Roman" w:cs="Times New Roman"/>
          <w:iCs/>
          <w:sz w:val="28"/>
          <w:szCs w:val="28"/>
        </w:rPr>
        <w:t xml:space="preserve">ГОСТ </w:t>
      </w:r>
      <w:r w:rsidR="00A5103B">
        <w:rPr>
          <w:rFonts w:ascii="Times New Roman" w:hAnsi="Times New Roman" w:cs="Times New Roman"/>
          <w:iCs/>
          <w:sz w:val="28"/>
          <w:szCs w:val="28"/>
          <w:lang w:val="en-US"/>
        </w:rPr>
        <w:t>ISO</w:t>
      </w:r>
      <w:r w:rsidR="00A5103B" w:rsidRPr="00A5103B">
        <w:rPr>
          <w:rFonts w:ascii="Times New Roman" w:hAnsi="Times New Roman" w:cs="Times New Roman"/>
          <w:iCs/>
          <w:sz w:val="28"/>
          <w:szCs w:val="28"/>
        </w:rPr>
        <w:t>/</w:t>
      </w:r>
      <w:r w:rsidR="00A5103B">
        <w:rPr>
          <w:rFonts w:ascii="Times New Roman" w:hAnsi="Times New Roman" w:cs="Times New Roman"/>
          <w:iCs/>
          <w:sz w:val="28"/>
          <w:szCs w:val="28"/>
          <w:lang w:val="en-US"/>
        </w:rPr>
        <w:t>IEC</w:t>
      </w:r>
      <w:r w:rsidR="00A5103B" w:rsidRPr="00A5103B">
        <w:rPr>
          <w:rFonts w:ascii="Times New Roman" w:hAnsi="Times New Roman" w:cs="Times New Roman"/>
          <w:iCs/>
          <w:sz w:val="28"/>
          <w:szCs w:val="28"/>
        </w:rPr>
        <w:t xml:space="preserve"> 17025</w:t>
      </w:r>
      <w:r w:rsidR="00A5103B">
        <w:rPr>
          <w:rFonts w:ascii="Times New Roman" w:hAnsi="Times New Roman" w:cs="Times New Roman"/>
          <w:iCs/>
          <w:sz w:val="28"/>
          <w:szCs w:val="28"/>
        </w:rPr>
        <w:t>.</w:t>
      </w:r>
    </w:p>
    <w:p w14:paraId="5D0B67DF" w14:textId="1925DEE7" w:rsidR="00305D80" w:rsidRPr="00305D80" w:rsidRDefault="005D7FDD" w:rsidP="00305D80">
      <w:pPr>
        <w:tabs>
          <w:tab w:val="left" w:pos="65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0DC9">
        <w:rPr>
          <w:rFonts w:ascii="Times New Roman" w:hAnsi="Times New Roman" w:cs="Times New Roman"/>
          <w:b/>
          <w:iCs/>
          <w:sz w:val="28"/>
          <w:szCs w:val="28"/>
        </w:rPr>
        <w:t>1.2</w:t>
      </w:r>
      <w:r w:rsidRPr="000F2C1F">
        <w:rPr>
          <w:rFonts w:ascii="Times New Roman" w:hAnsi="Times New Roman" w:cs="Times New Roman"/>
          <w:iCs/>
          <w:sz w:val="28"/>
          <w:szCs w:val="28"/>
        </w:rPr>
        <w:t xml:space="preserve"> Настоящие рекомендации </w:t>
      </w:r>
      <w:r w:rsidR="00CC65B9" w:rsidRPr="000F2C1F">
        <w:rPr>
          <w:rFonts w:ascii="Times New Roman" w:hAnsi="Times New Roman" w:cs="Times New Roman"/>
          <w:iCs/>
          <w:sz w:val="28"/>
          <w:szCs w:val="28"/>
        </w:rPr>
        <w:t xml:space="preserve">разработаны в целях обеспечения единых подходов </w:t>
      </w:r>
      <w:r w:rsidR="00D22E3F" w:rsidRPr="000F2C1F">
        <w:rPr>
          <w:rFonts w:ascii="Times New Roman" w:hAnsi="Times New Roman" w:cs="Times New Roman"/>
          <w:iCs/>
          <w:sz w:val="28"/>
          <w:szCs w:val="28"/>
        </w:rPr>
        <w:t>аккредитованных испытательных</w:t>
      </w:r>
      <w:r w:rsidR="00A5103B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D22E3F" w:rsidRPr="000F2C1F">
        <w:rPr>
          <w:rFonts w:ascii="Times New Roman" w:hAnsi="Times New Roman" w:cs="Times New Roman"/>
          <w:iCs/>
          <w:sz w:val="28"/>
          <w:szCs w:val="28"/>
        </w:rPr>
        <w:t xml:space="preserve"> калибровочных </w:t>
      </w:r>
      <w:r w:rsidR="00D22E3F" w:rsidRPr="00305D80">
        <w:rPr>
          <w:rFonts w:ascii="Times New Roman" w:hAnsi="Times New Roman" w:cs="Times New Roman"/>
          <w:iCs/>
          <w:sz w:val="28"/>
          <w:szCs w:val="28"/>
        </w:rPr>
        <w:t>лабораторий</w:t>
      </w:r>
      <w:r w:rsidR="00CC65B9" w:rsidRPr="000F2C1F">
        <w:rPr>
          <w:rFonts w:ascii="Times New Roman" w:hAnsi="Times New Roman" w:cs="Times New Roman"/>
          <w:iCs/>
          <w:sz w:val="28"/>
          <w:szCs w:val="28"/>
        </w:rPr>
        <w:t xml:space="preserve"> к вопросам </w:t>
      </w:r>
      <w:r w:rsidR="007E568A">
        <w:rPr>
          <w:rFonts w:ascii="Times New Roman" w:hAnsi="Times New Roman" w:cs="Times New Roman"/>
          <w:iCs/>
          <w:sz w:val="28"/>
          <w:szCs w:val="28"/>
        </w:rPr>
        <w:t xml:space="preserve">оценивания </w:t>
      </w:r>
      <w:r w:rsidR="003470B0">
        <w:rPr>
          <w:rFonts w:ascii="Times New Roman" w:hAnsi="Times New Roman" w:cs="Times New Roman"/>
          <w:iCs/>
          <w:sz w:val="28"/>
          <w:szCs w:val="28"/>
        </w:rPr>
        <w:t xml:space="preserve">и выражения </w:t>
      </w:r>
      <w:r w:rsidR="007E568A" w:rsidRPr="007E568A">
        <w:rPr>
          <w:rFonts w:ascii="Times New Roman" w:hAnsi="Times New Roman" w:cs="Times New Roman"/>
          <w:iCs/>
          <w:sz w:val="28"/>
          <w:szCs w:val="28"/>
        </w:rPr>
        <w:t xml:space="preserve">неопределенности измерений </w:t>
      </w:r>
      <w:r w:rsidR="003470B0">
        <w:rPr>
          <w:rFonts w:ascii="Times New Roman" w:hAnsi="Times New Roman" w:cs="Times New Roman"/>
          <w:iCs/>
          <w:sz w:val="28"/>
          <w:szCs w:val="28"/>
        </w:rPr>
        <w:t xml:space="preserve">результатов </w:t>
      </w:r>
      <w:r w:rsidR="007E568A" w:rsidRPr="007E568A">
        <w:rPr>
          <w:rFonts w:ascii="Times New Roman" w:hAnsi="Times New Roman" w:cs="Times New Roman"/>
          <w:iCs/>
          <w:sz w:val="28"/>
          <w:szCs w:val="28"/>
        </w:rPr>
        <w:t>в отношении количественных методов измерений, включенных в их области аккредитации</w:t>
      </w:r>
      <w:r w:rsidR="00C91914">
        <w:rPr>
          <w:rFonts w:ascii="Times New Roman" w:hAnsi="Times New Roman" w:cs="Times New Roman"/>
          <w:iCs/>
          <w:sz w:val="28"/>
          <w:szCs w:val="28"/>
        </w:rPr>
        <w:t>,</w:t>
      </w:r>
      <w:r w:rsidR="007E568A" w:rsidRPr="000F2C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65B9" w:rsidRPr="000F2C1F">
        <w:rPr>
          <w:rFonts w:ascii="Times New Roman" w:hAnsi="Times New Roman" w:cs="Times New Roman"/>
          <w:iCs/>
          <w:sz w:val="28"/>
          <w:szCs w:val="28"/>
        </w:rPr>
        <w:t xml:space="preserve">и основаны на общепринятых подходах, изложенных в </w:t>
      </w:r>
      <w:r w:rsidR="003920FF">
        <w:rPr>
          <w:rFonts w:ascii="Times New Roman" w:hAnsi="Times New Roman" w:cs="Times New Roman"/>
          <w:iCs/>
          <w:sz w:val="28"/>
          <w:szCs w:val="28"/>
        </w:rPr>
        <w:t xml:space="preserve">документах: </w:t>
      </w:r>
      <w:r w:rsidR="003920FF" w:rsidRPr="00305D80">
        <w:rPr>
          <w:rFonts w:ascii="Times New Roman" w:hAnsi="Times New Roman" w:cs="Times New Roman"/>
          <w:iCs/>
          <w:sz w:val="28"/>
          <w:szCs w:val="28"/>
        </w:rPr>
        <w:t xml:space="preserve">ILAC-P14:09 Политика ILAC о неопределенности измерений при калибровке; </w:t>
      </w:r>
      <w:r w:rsidR="00EC2C7B">
        <w:rPr>
          <w:rFonts w:ascii="Times New Roman" w:hAnsi="Times New Roman" w:cs="Times New Roman"/>
          <w:iCs/>
          <w:sz w:val="28"/>
          <w:szCs w:val="28"/>
        </w:rPr>
        <w:br/>
      </w:r>
      <w:r w:rsidR="003920FF" w:rsidRPr="00305D80">
        <w:rPr>
          <w:rFonts w:ascii="Times New Roman" w:hAnsi="Times New Roman" w:cs="Times New Roman"/>
          <w:iCs/>
          <w:sz w:val="28"/>
          <w:szCs w:val="28"/>
        </w:rPr>
        <w:t>EA-4/02 M Оценивание неопределенности измерений в калибровке;</w:t>
      </w:r>
      <w:r w:rsidR="00305D80" w:rsidRPr="00305D80">
        <w:rPr>
          <w:rFonts w:ascii="Times New Roman" w:hAnsi="Times New Roman" w:cs="Times New Roman"/>
          <w:iCs/>
          <w:sz w:val="28"/>
          <w:szCs w:val="28"/>
        </w:rPr>
        <w:t xml:space="preserve"> ILAC-G17:01 Руководство ILAC по неопределённости измерений в испытаниях</w:t>
      </w:r>
      <w:r w:rsidR="007A43FE">
        <w:rPr>
          <w:rFonts w:ascii="Times New Roman" w:hAnsi="Times New Roman" w:cs="Times New Roman"/>
          <w:iCs/>
          <w:sz w:val="28"/>
          <w:szCs w:val="28"/>
        </w:rPr>
        <w:t>.</w:t>
      </w:r>
    </w:p>
    <w:p w14:paraId="75A2EA8D" w14:textId="3CACE8B3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" w:name="_Toc216883528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ССЫЛКИ</w:t>
      </w:r>
      <w:bookmarkEnd w:id="3"/>
    </w:p>
    <w:p w14:paraId="060D235B" w14:textId="534B9822" w:rsidR="005D7FDD" w:rsidRPr="00E93093" w:rsidRDefault="005D7FDD" w:rsidP="00E930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3093">
        <w:rPr>
          <w:rFonts w:ascii="Times New Roman" w:hAnsi="Times New Roman" w:cs="Times New Roman"/>
          <w:iCs/>
          <w:sz w:val="28"/>
          <w:szCs w:val="28"/>
        </w:rPr>
        <w:t xml:space="preserve">В настоящих рекомендациях </w:t>
      </w:r>
      <w:r w:rsidR="006D657B" w:rsidRPr="00E93093">
        <w:rPr>
          <w:rFonts w:ascii="Times New Roman" w:hAnsi="Times New Roman" w:cs="Times New Roman"/>
          <w:iCs/>
          <w:sz w:val="28"/>
          <w:szCs w:val="28"/>
        </w:rPr>
        <w:t>применяются</w:t>
      </w:r>
      <w:r w:rsidRPr="00E93093">
        <w:rPr>
          <w:rFonts w:ascii="Times New Roman" w:hAnsi="Times New Roman" w:cs="Times New Roman"/>
          <w:iCs/>
          <w:sz w:val="28"/>
          <w:szCs w:val="28"/>
        </w:rPr>
        <w:t xml:space="preserve"> ссылки на следующие </w:t>
      </w:r>
      <w:r w:rsidR="007253D2" w:rsidRPr="00E93093">
        <w:rPr>
          <w:rFonts w:ascii="Times New Roman" w:hAnsi="Times New Roman" w:cs="Times New Roman"/>
          <w:iCs/>
          <w:sz w:val="28"/>
          <w:szCs w:val="28"/>
        </w:rPr>
        <w:t>документы</w:t>
      </w:r>
      <w:r w:rsidRPr="00E93093">
        <w:rPr>
          <w:rFonts w:ascii="Times New Roman" w:hAnsi="Times New Roman" w:cs="Times New Roman"/>
          <w:iCs/>
          <w:sz w:val="28"/>
          <w:szCs w:val="28"/>
        </w:rPr>
        <w:t>:</w:t>
      </w:r>
    </w:p>
    <w:p w14:paraId="4111FE8D" w14:textId="59A7F563" w:rsidR="005D7FDD" w:rsidRDefault="005D7FDD" w:rsidP="00CC65B9">
      <w:pPr>
        <w:pStyle w:val="a6"/>
        <w:ind w:right="-14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3093">
        <w:rPr>
          <w:rFonts w:ascii="Times New Roman" w:hAnsi="Times New Roman" w:cs="Times New Roman"/>
          <w:iCs/>
          <w:sz w:val="28"/>
          <w:szCs w:val="28"/>
        </w:rPr>
        <w:t>Закон Республики Беларусь от 11</w:t>
      </w:r>
      <w:r w:rsidR="00E93093">
        <w:rPr>
          <w:rFonts w:ascii="Times New Roman" w:hAnsi="Times New Roman" w:cs="Times New Roman"/>
          <w:iCs/>
          <w:sz w:val="28"/>
          <w:szCs w:val="28"/>
        </w:rPr>
        <w:t xml:space="preserve"> октября </w:t>
      </w:r>
      <w:r w:rsidRPr="00E93093">
        <w:rPr>
          <w:rFonts w:ascii="Times New Roman" w:hAnsi="Times New Roman" w:cs="Times New Roman"/>
          <w:iCs/>
          <w:sz w:val="28"/>
          <w:szCs w:val="28"/>
        </w:rPr>
        <w:t>2024 № 33-З «Об аккредитации в Национальной системе аккредитации Республики Беларусь» (далее – Закон</w:t>
      </w:r>
      <w:r w:rsidR="00CC65B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E4F83">
        <w:rPr>
          <w:rFonts w:ascii="Times New Roman" w:hAnsi="Times New Roman" w:cs="Times New Roman"/>
          <w:iCs/>
          <w:sz w:val="28"/>
          <w:szCs w:val="28"/>
        </w:rPr>
        <w:t>об аккредитации</w:t>
      </w:r>
      <w:r w:rsidRPr="00E93093">
        <w:rPr>
          <w:rFonts w:ascii="Times New Roman" w:hAnsi="Times New Roman" w:cs="Times New Roman"/>
          <w:iCs/>
          <w:sz w:val="28"/>
          <w:szCs w:val="28"/>
        </w:rPr>
        <w:t>);</w:t>
      </w:r>
    </w:p>
    <w:p w14:paraId="00175A7B" w14:textId="77777777" w:rsidR="00F415D9" w:rsidRPr="00E93093" w:rsidRDefault="00F415D9" w:rsidP="00F415D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t>Закон Республики Беларусь от 5 сентября 1995 г. №3848-</w:t>
      </w:r>
      <w:r w:rsidRPr="00E93093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XII</w:t>
      </w:r>
      <w:r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«Об обеспечении единства измерений» (далее - Закон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обеспечении единства измерений);</w:t>
      </w:r>
    </w:p>
    <w:p w14:paraId="71ECD528" w14:textId="2C3E9E97" w:rsidR="00D92341" w:rsidRPr="00D92341" w:rsidRDefault="00305D80" w:rsidP="00D92341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  <w:lang w:val="ru-BY"/>
        </w:rPr>
      </w:pPr>
      <w:r w:rsidRPr="007A43FE">
        <w:rPr>
          <w:rFonts w:ascii="Times New Roman" w:hAnsi="Times New Roman" w:cs="Times New Roman"/>
          <w:iCs/>
          <w:sz w:val="28"/>
          <w:szCs w:val="28"/>
        </w:rPr>
        <w:t>СТБ 8077</w:t>
      </w:r>
      <w:r w:rsidR="00D92341" w:rsidRPr="00D92341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 </w:t>
      </w:r>
      <w:r w:rsidR="00D92341" w:rsidRPr="007A43FE">
        <w:rPr>
          <w:rFonts w:ascii="Times New Roman" w:hAnsi="Times New Roman" w:cs="Times New Roman"/>
          <w:iCs/>
          <w:sz w:val="28"/>
          <w:szCs w:val="28"/>
          <w:lang w:val="ru-BY"/>
        </w:rPr>
        <w:t>Система обеспечения единства измерений. Методы оценивания неопределенности измерений при калибровках</w:t>
      </w:r>
      <w:r w:rsidR="00ED7AA8" w:rsidRPr="007A43FE">
        <w:rPr>
          <w:rFonts w:ascii="Times New Roman" w:hAnsi="Times New Roman" w:cs="Times New Roman"/>
          <w:iCs/>
          <w:sz w:val="28"/>
          <w:szCs w:val="28"/>
          <w:lang w:val="ru-BY"/>
        </w:rPr>
        <w:t>;</w:t>
      </w:r>
    </w:p>
    <w:p w14:paraId="519BBF6E" w14:textId="60005E1D" w:rsidR="005925C8" w:rsidRPr="007A43FE" w:rsidRDefault="00813E42" w:rsidP="00E930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  <w:lang w:val="ru-BY"/>
        </w:rPr>
      </w:pP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ГОСТ ISO/IEC 17025 </w:t>
      </w:r>
      <w:r w:rsidR="005925C8"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(ISO/IEC </w:t>
      </w:r>
      <w:r w:rsidR="007C49A2">
        <w:rPr>
          <w:rFonts w:ascii="Times New Roman" w:hAnsi="Times New Roman" w:cs="Times New Roman"/>
          <w:iCs/>
          <w:sz w:val="28"/>
          <w:szCs w:val="28"/>
          <w:lang w:val="ru-BY"/>
        </w:rPr>
        <w:t>1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>7025</w:t>
      </w:r>
      <w:r w:rsidR="00ED7AA8"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, </w:t>
      </w:r>
      <w:r w:rsidR="00ED7AA8" w:rsidRPr="007A43FE">
        <w:rPr>
          <w:rFonts w:ascii="Times New Roman" w:hAnsi="Times New Roman" w:cs="Times New Roman"/>
          <w:iCs/>
          <w:sz w:val="28"/>
          <w:szCs w:val="28"/>
          <w:lang w:val="en-US"/>
        </w:rPr>
        <w:t>IDT</w:t>
      </w:r>
      <w:r w:rsidR="005925C8" w:rsidRPr="007A43FE">
        <w:rPr>
          <w:rFonts w:ascii="Times New Roman" w:hAnsi="Times New Roman" w:cs="Times New Roman"/>
          <w:iCs/>
          <w:sz w:val="28"/>
          <w:szCs w:val="28"/>
          <w:lang w:val="ru-BY"/>
        </w:rPr>
        <w:t>) «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>Общие требования к компетентности</w:t>
      </w:r>
      <w:r w:rsidR="005925C8"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 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>испытательных и калибровочных лабораторий</w:t>
      </w:r>
      <w:r w:rsidR="005925C8" w:rsidRPr="007A43FE">
        <w:rPr>
          <w:rFonts w:ascii="Times New Roman" w:hAnsi="Times New Roman" w:cs="Times New Roman"/>
          <w:iCs/>
          <w:sz w:val="28"/>
          <w:szCs w:val="28"/>
          <w:lang w:val="ru-BY"/>
        </w:rPr>
        <w:t>»</w:t>
      </w:r>
      <w:r w:rsidR="00175D7A" w:rsidRPr="007A43FE">
        <w:rPr>
          <w:rFonts w:ascii="Times New Roman" w:hAnsi="Times New Roman" w:cs="Times New Roman"/>
          <w:iCs/>
          <w:sz w:val="28"/>
          <w:szCs w:val="28"/>
          <w:lang w:val="ru-BY"/>
        </w:rPr>
        <w:t>;</w:t>
      </w:r>
    </w:p>
    <w:p w14:paraId="3C26818C" w14:textId="11D49E6E" w:rsidR="007575B0" w:rsidRPr="00DA239E" w:rsidRDefault="007575B0" w:rsidP="007575B0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  <w:lang w:val="ru-BY"/>
        </w:rPr>
      </w:pPr>
      <w:r w:rsidRPr="00DA239E">
        <w:rPr>
          <w:rFonts w:ascii="Times New Roman" w:hAnsi="Times New Roman" w:cs="Times New Roman"/>
          <w:iCs/>
          <w:sz w:val="28"/>
          <w:szCs w:val="28"/>
          <w:lang w:val="ru-BY"/>
        </w:rPr>
        <w:t>ГОСТ 34100.1/ISO/IEC Guide 98-1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 </w:t>
      </w:r>
      <w:r w:rsidRPr="00DA239E">
        <w:rPr>
          <w:rFonts w:ascii="Times New Roman" w:hAnsi="Times New Roman" w:cs="Times New Roman"/>
          <w:iCs/>
          <w:sz w:val="28"/>
          <w:szCs w:val="28"/>
          <w:lang w:val="ru-BY"/>
        </w:rPr>
        <w:t>Неопределенность измерения. Часть 1. Введение в руководства по выражению неопределенности измерения</w:t>
      </w:r>
      <w:r>
        <w:rPr>
          <w:rFonts w:ascii="Times New Roman" w:hAnsi="Times New Roman" w:cs="Times New Roman"/>
          <w:iCs/>
          <w:sz w:val="28"/>
          <w:szCs w:val="28"/>
          <w:lang w:val="ru-BY"/>
        </w:rPr>
        <w:t>;</w:t>
      </w:r>
    </w:p>
    <w:p w14:paraId="64D1EDC8" w14:textId="610E2C66" w:rsidR="00ED7AA8" w:rsidRPr="00ED7AA8" w:rsidRDefault="00ED7AA8" w:rsidP="00ED7AA8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ГОСТ </w:t>
      </w:r>
      <w:r w:rsidRPr="00ED7AA8">
        <w:rPr>
          <w:rFonts w:ascii="Times New Roman" w:hAnsi="Times New Roman" w:cs="Times New Roman"/>
          <w:iCs/>
          <w:sz w:val="28"/>
          <w:szCs w:val="28"/>
          <w:lang w:val="ru-BY"/>
        </w:rPr>
        <w:t>34100.3/ISO/IEC Guide 98-3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 Неопределенность измерений. Часть 3. Руководство по выражению неопределенности измерения</w:t>
      </w:r>
      <w:r w:rsidRPr="007A43FE">
        <w:rPr>
          <w:rFonts w:ascii="Times New Roman" w:hAnsi="Times New Roman" w:cs="Times New Roman"/>
          <w:iCs/>
          <w:sz w:val="28"/>
          <w:szCs w:val="28"/>
        </w:rPr>
        <w:t>;</w:t>
      </w:r>
    </w:p>
    <w:p w14:paraId="1EA4119F" w14:textId="260D4A55" w:rsidR="003920FF" w:rsidRPr="007A43FE" w:rsidRDefault="003920FF" w:rsidP="00E93093">
      <w:pPr>
        <w:pStyle w:val="a6"/>
        <w:ind w:right="-51" w:firstLine="709"/>
        <w:jc w:val="both"/>
        <w:rPr>
          <w:rFonts w:ascii="Times New Roman" w:hAnsi="Times New Roman"/>
          <w:sz w:val="28"/>
          <w:szCs w:val="28"/>
        </w:rPr>
      </w:pPr>
      <w:r w:rsidRPr="00305D80">
        <w:rPr>
          <w:rFonts w:ascii="Times New Roman" w:hAnsi="Times New Roman" w:cs="Times New Roman"/>
          <w:iCs/>
          <w:sz w:val="28"/>
          <w:szCs w:val="28"/>
        </w:rPr>
        <w:t>ILAC-P14:09 «</w:t>
      </w:r>
      <w:r w:rsidRPr="00305D80">
        <w:rPr>
          <w:rFonts w:ascii="Times New Roman" w:hAnsi="Times New Roman"/>
          <w:sz w:val="28"/>
          <w:szCs w:val="28"/>
        </w:rPr>
        <w:t xml:space="preserve">Политика ILAC о неопределенности измерений при </w:t>
      </w:r>
      <w:r w:rsidRPr="007A43FE">
        <w:rPr>
          <w:rFonts w:ascii="Times New Roman" w:hAnsi="Times New Roman"/>
          <w:sz w:val="28"/>
          <w:szCs w:val="28"/>
        </w:rPr>
        <w:t>калибровке»</w:t>
      </w:r>
      <w:r w:rsidR="00C0738D" w:rsidRPr="007A43FE">
        <w:rPr>
          <w:rFonts w:ascii="Times New Roman" w:hAnsi="Times New Roman"/>
          <w:sz w:val="28"/>
          <w:szCs w:val="28"/>
        </w:rPr>
        <w:t>;</w:t>
      </w:r>
    </w:p>
    <w:p w14:paraId="589B40EE" w14:textId="06D8B3D1" w:rsidR="00305D80" w:rsidRPr="00305D80" w:rsidRDefault="00305D80" w:rsidP="00305D80">
      <w:pPr>
        <w:tabs>
          <w:tab w:val="left" w:pos="6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215645390"/>
      <w:r w:rsidRPr="007A43FE">
        <w:rPr>
          <w:rFonts w:ascii="Times New Roman" w:hAnsi="Times New Roman"/>
          <w:sz w:val="28"/>
          <w:szCs w:val="28"/>
        </w:rPr>
        <w:t>ILAC-G17:01 «Руководство ILAC по неопределённости измерений в испытаниях»;</w:t>
      </w:r>
    </w:p>
    <w:bookmarkEnd w:id="4"/>
    <w:p w14:paraId="74DA89A5" w14:textId="1003E908" w:rsidR="002C2CAE" w:rsidRDefault="002C2CAE" w:rsidP="00E93093">
      <w:pPr>
        <w:pStyle w:val="ae"/>
        <w:suppressAutoHyphens/>
        <w:ind w:firstLine="709"/>
        <w:jc w:val="both"/>
        <w:rPr>
          <w:rFonts w:ascii="Times New Roman" w:hAnsi="Times New Roman"/>
          <w:szCs w:val="28"/>
        </w:rPr>
      </w:pPr>
      <w:r w:rsidRPr="00582F7D">
        <w:rPr>
          <w:rFonts w:ascii="Times New Roman" w:hAnsi="Times New Roman"/>
          <w:szCs w:val="28"/>
        </w:rPr>
        <w:t>ЕА-4/</w:t>
      </w:r>
      <w:r w:rsidR="00813E42" w:rsidRPr="00582F7D">
        <w:rPr>
          <w:rFonts w:ascii="Times New Roman" w:hAnsi="Times New Roman"/>
          <w:szCs w:val="28"/>
        </w:rPr>
        <w:t>02</w:t>
      </w:r>
      <w:r w:rsidR="000F2C1F" w:rsidRPr="00582F7D">
        <w:rPr>
          <w:rFonts w:ascii="Times New Roman" w:hAnsi="Times New Roman"/>
          <w:szCs w:val="28"/>
        </w:rPr>
        <w:t xml:space="preserve"> </w:t>
      </w:r>
      <w:r w:rsidR="00813E42" w:rsidRPr="00582F7D">
        <w:rPr>
          <w:rFonts w:ascii="Times New Roman" w:hAnsi="Times New Roman"/>
          <w:szCs w:val="28"/>
        </w:rPr>
        <w:t>М</w:t>
      </w:r>
      <w:r w:rsidRPr="00582F7D">
        <w:rPr>
          <w:rFonts w:ascii="Times New Roman" w:hAnsi="Times New Roman"/>
          <w:szCs w:val="28"/>
        </w:rPr>
        <w:t xml:space="preserve"> «</w:t>
      </w:r>
      <w:r w:rsidR="00813E42" w:rsidRPr="00D16511">
        <w:rPr>
          <w:rFonts w:ascii="Times New Roman" w:hAnsi="Times New Roman"/>
          <w:szCs w:val="28"/>
        </w:rPr>
        <w:t>Оценивание неопределенности измерений в калибровке</w:t>
      </w:r>
      <w:r w:rsidRPr="00D16511">
        <w:rPr>
          <w:rFonts w:ascii="Times New Roman" w:hAnsi="Times New Roman"/>
          <w:szCs w:val="28"/>
        </w:rPr>
        <w:t>»</w:t>
      </w:r>
      <w:r w:rsidR="00C0738D">
        <w:rPr>
          <w:rFonts w:ascii="Times New Roman" w:hAnsi="Times New Roman"/>
          <w:szCs w:val="28"/>
        </w:rPr>
        <w:t>;</w:t>
      </w:r>
    </w:p>
    <w:p w14:paraId="66D9CD1B" w14:textId="54C86315" w:rsidR="00C0738D" w:rsidRDefault="00C0738D" w:rsidP="00C0738D">
      <w:pPr>
        <w:pStyle w:val="ae"/>
        <w:suppressAutoHyphens/>
        <w:ind w:firstLine="709"/>
        <w:jc w:val="both"/>
        <w:rPr>
          <w:rFonts w:ascii="Times New Roman" w:hAnsi="Times New Roman"/>
          <w:szCs w:val="28"/>
          <w:lang w:val="ru-BY"/>
        </w:rPr>
      </w:pPr>
      <w:r w:rsidRPr="00C0738D">
        <w:rPr>
          <w:rFonts w:ascii="Times New Roman" w:hAnsi="Times New Roman"/>
          <w:szCs w:val="28"/>
          <w:lang w:val="ru-BY"/>
        </w:rPr>
        <w:t>Международный словарь по метрологии. Основные и общие понятия и соответствующие термины (VIM)</w:t>
      </w:r>
      <w:r>
        <w:rPr>
          <w:rFonts w:ascii="Times New Roman" w:hAnsi="Times New Roman"/>
          <w:szCs w:val="28"/>
          <w:lang w:val="ru-BY"/>
        </w:rPr>
        <w:t>.</w:t>
      </w:r>
    </w:p>
    <w:p w14:paraId="343A27C9" w14:textId="77777777" w:rsidR="006D657B" w:rsidRPr="006D657B" w:rsidRDefault="006D657B" w:rsidP="006D657B">
      <w:pPr>
        <w:pStyle w:val="a6"/>
        <w:ind w:right="-51" w:firstLine="709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6120CC40" w14:textId="7CBE5105" w:rsidR="006D657B" w:rsidRDefault="006D657B" w:rsidP="006D657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44CB">
        <w:rPr>
          <w:rFonts w:ascii="Times New Roman" w:hAnsi="Times New Roman" w:cs="Times New Roman"/>
          <w:i/>
          <w:iCs/>
          <w:sz w:val="24"/>
          <w:szCs w:val="24"/>
        </w:rPr>
        <w:t>Примечание</w:t>
      </w:r>
      <w:proofErr w:type="gramStart"/>
      <w:r w:rsidRPr="008244C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A03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>При</w:t>
      </w:r>
      <w:proofErr w:type="gramEnd"/>
      <w:r w:rsidRPr="008244CB">
        <w:rPr>
          <w:rFonts w:ascii="Times New Roman" w:hAnsi="Times New Roman" w:cs="Times New Roman"/>
          <w:i/>
          <w:iCs/>
          <w:sz w:val="24"/>
          <w:szCs w:val="24"/>
        </w:rPr>
        <w:t xml:space="preserve"> пользовании настоящ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ими рекомендациями 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>следует применять действующие версии ссылочных документов. Если ссылочные документы заменены (изменены), то при пользовании настоящ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рекомендаций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 xml:space="preserve"> следует руководствоваться </w:t>
      </w:r>
      <w:bookmarkStart w:id="5" w:name="_Hlk216422013"/>
      <w:r w:rsidR="00766528" w:rsidRPr="00D93B33">
        <w:rPr>
          <w:rFonts w:ascii="Times New Roman" w:hAnsi="Times New Roman" w:cs="Times New Roman"/>
          <w:i/>
          <w:iCs/>
          <w:sz w:val="24"/>
          <w:szCs w:val="24"/>
        </w:rPr>
        <w:t>заменяющими</w:t>
      </w:r>
      <w:r w:rsidRPr="00D93B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5"/>
      <w:r w:rsidRPr="00D93B33">
        <w:rPr>
          <w:rFonts w:ascii="Times New Roman" w:hAnsi="Times New Roman" w:cs="Times New Roman"/>
          <w:i/>
          <w:iCs/>
          <w:sz w:val="24"/>
          <w:szCs w:val="24"/>
        </w:rPr>
        <w:t>(измененными) документами. Если ссылочные документы отменены без замены, т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 xml:space="preserve">о положения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рекомендаций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>, в которых даны ссылки на них, применяются в части, не затрагивающей эти ссылки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C74A6F" w14:textId="5067DD30" w:rsidR="005D7FDD" w:rsidRPr="00280DF7" w:rsidRDefault="005D7FDD" w:rsidP="00280DF7">
      <w:pPr>
        <w:pStyle w:val="1"/>
        <w:spacing w:before="120" w:after="120"/>
        <w:ind w:firstLine="567"/>
        <w:rPr>
          <w:rFonts w:ascii="Times New Roman" w:hAnsi="Times New Roman" w:cs="Times New Roman"/>
          <w:iCs/>
          <w:color w:val="auto"/>
        </w:rPr>
      </w:pPr>
      <w:bookmarkStart w:id="6" w:name="_Toc216883529"/>
      <w:r w:rsidRPr="00280DF7">
        <w:rPr>
          <w:rFonts w:ascii="Times New Roman" w:hAnsi="Times New Roman" w:cs="Times New Roman"/>
          <w:iCs/>
          <w:color w:val="auto"/>
        </w:rPr>
        <w:lastRenderedPageBreak/>
        <w:t>3 ТЕРМИНЫ И ОПРЕДЕЛЕНИЯ</w:t>
      </w:r>
      <w:bookmarkEnd w:id="6"/>
    </w:p>
    <w:p w14:paraId="6E7F6428" w14:textId="48BEDF74" w:rsidR="005D7FDD" w:rsidRPr="00C0738D" w:rsidRDefault="005D7FDD" w:rsidP="00C0738D">
      <w:pPr>
        <w:pStyle w:val="a6"/>
        <w:ind w:right="-5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7" w:name="a1"/>
      <w:bookmarkEnd w:id="7"/>
      <w:r w:rsidRPr="0032474B">
        <w:rPr>
          <w:rFonts w:ascii="Times New Roman" w:hAnsi="Times New Roman" w:cs="Times New Roman"/>
          <w:bCs/>
          <w:iCs/>
          <w:sz w:val="28"/>
          <w:szCs w:val="28"/>
        </w:rPr>
        <w:t xml:space="preserve">В настоящих </w:t>
      </w:r>
      <w:r w:rsidRPr="0032474B">
        <w:rPr>
          <w:rFonts w:ascii="Times New Roman" w:hAnsi="Times New Roman" w:cs="Times New Roman"/>
          <w:iCs/>
          <w:sz w:val="28"/>
          <w:szCs w:val="28"/>
        </w:rPr>
        <w:t>рекомендациях</w:t>
      </w:r>
      <w:r w:rsidRPr="0032474B">
        <w:rPr>
          <w:rFonts w:ascii="Times New Roman" w:hAnsi="Times New Roman" w:cs="Times New Roman"/>
          <w:bCs/>
          <w:iCs/>
          <w:sz w:val="28"/>
          <w:szCs w:val="28"/>
        </w:rPr>
        <w:t xml:space="preserve"> применяются термины и определения, установленные в</w:t>
      </w:r>
      <w:r w:rsidR="0032474B" w:rsidRPr="003247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0738D" w:rsidRPr="00C0738D">
        <w:rPr>
          <w:rFonts w:ascii="Times New Roman" w:hAnsi="Times New Roman" w:cs="Times New Roman"/>
          <w:bCs/>
          <w:iCs/>
          <w:sz w:val="28"/>
          <w:szCs w:val="28"/>
        </w:rPr>
        <w:t>Международном словаре по метрологии (VIM).</w:t>
      </w:r>
    </w:p>
    <w:p w14:paraId="283238A9" w14:textId="1A6AC6A0" w:rsidR="005D7FDD" w:rsidRPr="00280DF7" w:rsidRDefault="005D7FDD" w:rsidP="007253D2">
      <w:pPr>
        <w:pStyle w:val="1"/>
        <w:spacing w:before="120" w:after="120"/>
        <w:ind w:left="142" w:firstLine="425"/>
        <w:rPr>
          <w:rFonts w:ascii="Times New Roman" w:hAnsi="Times New Roman" w:cs="Times New Roman"/>
          <w:b w:val="0"/>
          <w:iCs/>
          <w:color w:val="auto"/>
        </w:rPr>
      </w:pPr>
      <w:bookmarkStart w:id="8" w:name="_Toc216883530"/>
      <w:r w:rsidRPr="00280DF7">
        <w:rPr>
          <w:rFonts w:ascii="Times New Roman" w:hAnsi="Times New Roman" w:cs="Times New Roman"/>
          <w:iCs/>
          <w:color w:val="auto"/>
        </w:rPr>
        <w:t>4 ОБОЗНАЧЕНИЯ И СОКРАЩЕНИЯ</w:t>
      </w:r>
      <w:bookmarkEnd w:id="8"/>
      <w:r w:rsidR="005E4F83">
        <w:rPr>
          <w:rFonts w:ascii="Times New Roman" w:hAnsi="Times New Roman" w:cs="Times New Roman"/>
          <w:iCs/>
          <w:color w:val="auto"/>
        </w:rPr>
        <w:t xml:space="preserve"> </w:t>
      </w:r>
    </w:p>
    <w:p w14:paraId="6CB37E56" w14:textId="500DF35F" w:rsidR="00BA48DF" w:rsidRDefault="005D7FDD" w:rsidP="007C49A2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0530">
        <w:rPr>
          <w:rFonts w:ascii="Times New Roman" w:hAnsi="Times New Roman" w:cs="Times New Roman"/>
          <w:iCs/>
          <w:sz w:val="28"/>
          <w:szCs w:val="28"/>
        </w:rPr>
        <w:t>В настоящ</w:t>
      </w:r>
      <w:r w:rsidR="00BA48DF">
        <w:rPr>
          <w:rFonts w:ascii="Times New Roman" w:hAnsi="Times New Roman" w:cs="Times New Roman"/>
          <w:iCs/>
          <w:sz w:val="28"/>
          <w:szCs w:val="28"/>
        </w:rPr>
        <w:t>их</w:t>
      </w:r>
      <w:r w:rsidRPr="008205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48DF">
        <w:rPr>
          <w:rFonts w:ascii="Times New Roman" w:hAnsi="Times New Roman" w:cs="Times New Roman"/>
          <w:iCs/>
          <w:sz w:val="28"/>
          <w:szCs w:val="28"/>
        </w:rPr>
        <w:t>рекомендациях</w:t>
      </w:r>
      <w:r w:rsidRPr="00820530">
        <w:rPr>
          <w:rFonts w:ascii="Times New Roman" w:hAnsi="Times New Roman" w:cs="Times New Roman"/>
          <w:iCs/>
          <w:sz w:val="28"/>
          <w:szCs w:val="28"/>
        </w:rPr>
        <w:t xml:space="preserve"> применены следующие обозначения и сокращения:</w:t>
      </w:r>
    </w:p>
    <w:p w14:paraId="4F935B8B" w14:textId="535B7E91" w:rsidR="007C49A2" w:rsidRDefault="007C49A2" w:rsidP="007C49A2">
      <w:pPr>
        <w:pStyle w:val="a6"/>
        <w:spacing w:before="120"/>
        <w:ind w:left="142" w:right="-51" w:firstLine="425"/>
        <w:jc w:val="both"/>
        <w:rPr>
          <w:rFonts w:ascii="Times New Roman" w:eastAsia="Calibri" w:hAnsi="Times New Roman" w:cs="Times New Roman"/>
          <w:sz w:val="28"/>
          <w:szCs w:val="28"/>
          <w:lang w:val="ru-BY" w:eastAsia="en-US"/>
        </w:rPr>
      </w:pPr>
      <w:r w:rsidRPr="005A6E94">
        <w:rPr>
          <w:rFonts w:ascii="Times New Roman" w:eastAsia="Calibri" w:hAnsi="Times New Roman" w:cs="Times New Roman"/>
          <w:sz w:val="28"/>
          <w:szCs w:val="28"/>
          <w:lang w:eastAsia="en-US"/>
        </w:rPr>
        <w:t>СМС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калибровочны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е </w:t>
      </w:r>
      <w:r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измерительны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е </w:t>
      </w:r>
      <w:r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возможност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>;</w:t>
      </w:r>
    </w:p>
    <w:p w14:paraId="1C58AB0A" w14:textId="17137D75" w:rsidR="007C49A2" w:rsidRDefault="007C49A2" w:rsidP="00036738">
      <w:pPr>
        <w:pStyle w:val="a6"/>
        <w:ind w:left="142" w:right="-51"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2F60">
        <w:rPr>
          <w:rFonts w:ascii="Times New Roman" w:eastAsia="Calibri" w:hAnsi="Times New Roman" w:cs="Times New Roman"/>
          <w:sz w:val="28"/>
          <w:szCs w:val="28"/>
          <w:lang w:eastAsia="en-US"/>
        </w:rPr>
        <w:t>KCDB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392F60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База данных по ключевым сличениям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>.</w:t>
      </w:r>
    </w:p>
    <w:p w14:paraId="44EEB156" w14:textId="094ACCB0" w:rsidR="007C2337" w:rsidRPr="00F71897" w:rsidRDefault="007C2337" w:rsidP="007253D2">
      <w:pPr>
        <w:pStyle w:val="1"/>
        <w:spacing w:before="120" w:after="120"/>
        <w:ind w:left="142" w:firstLine="425"/>
        <w:rPr>
          <w:rFonts w:ascii="Times New Roman" w:hAnsi="Times New Roman" w:cs="Times New Roman"/>
          <w:b w:val="0"/>
          <w:iCs/>
        </w:rPr>
      </w:pPr>
      <w:bookmarkStart w:id="9" w:name="_Toc216883531"/>
      <w:r w:rsidRPr="00280DF7">
        <w:rPr>
          <w:rFonts w:ascii="Times New Roman" w:hAnsi="Times New Roman" w:cs="Times New Roman"/>
          <w:iCs/>
          <w:color w:val="auto"/>
        </w:rPr>
        <w:t xml:space="preserve">5 </w:t>
      </w:r>
      <w:r w:rsidR="00057438">
        <w:rPr>
          <w:rFonts w:ascii="Times New Roman" w:hAnsi="Times New Roman" w:cs="Times New Roman"/>
          <w:iCs/>
          <w:color w:val="auto"/>
        </w:rPr>
        <w:t>ОЦЕНИВАНИЕ НЕОПРЕДЕЛЕННОСТИ ИЗМЕРЕНИЙ</w:t>
      </w:r>
      <w:bookmarkEnd w:id="9"/>
      <w:r w:rsidR="00E956C6" w:rsidRPr="00280DF7">
        <w:rPr>
          <w:rFonts w:ascii="Times New Roman" w:hAnsi="Times New Roman" w:cs="Times New Roman"/>
          <w:iCs/>
          <w:color w:val="auto"/>
        </w:rPr>
        <w:t xml:space="preserve"> </w:t>
      </w:r>
    </w:p>
    <w:p w14:paraId="0270B27B" w14:textId="4F2A28D1" w:rsidR="003470B0" w:rsidRDefault="00E956C6" w:rsidP="00F81F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226C39"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4373C7">
        <w:rPr>
          <w:rFonts w:ascii="Times New Roman" w:eastAsia="Calibri" w:hAnsi="Times New Roman" w:cs="Times New Roman"/>
          <w:sz w:val="28"/>
          <w:szCs w:val="28"/>
          <w:lang w:eastAsia="en-US"/>
        </w:rPr>
        <w:t>п.</w:t>
      </w:r>
      <w:r w:rsidR="000574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7.6 </w:t>
      </w:r>
      <w:r w:rsidR="00057438" w:rsidRPr="00ED7AA8">
        <w:rPr>
          <w:rFonts w:ascii="Times New Roman" w:hAnsi="Times New Roman" w:cs="Times New Roman"/>
          <w:iCs/>
          <w:sz w:val="28"/>
          <w:szCs w:val="28"/>
          <w:lang w:val="ru-BY"/>
        </w:rPr>
        <w:t>ГОСТ ISO/IEC 17025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70B0">
        <w:rPr>
          <w:rFonts w:ascii="Times New Roman" w:eastAsia="Calibri" w:hAnsi="Times New Roman" w:cs="Times New Roman"/>
          <w:sz w:val="28"/>
          <w:szCs w:val="28"/>
          <w:lang w:eastAsia="en-US"/>
        </w:rPr>
        <w:t>лаборатории должны определять вклад (ы) в неопределенность измерений. При оценивании неопределенности измерений все существенные вклады, в том числе связанные с отбором образцов, должны учитываться с применением соответствующих методов анализа.</w:t>
      </w:r>
    </w:p>
    <w:p w14:paraId="06ED2F1F" w14:textId="77777777" w:rsidR="00BA07D3" w:rsidRPr="00433142" w:rsidRDefault="00B848A9" w:rsidP="00BA07D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BY" w:eastAsia="en-US"/>
        </w:rPr>
      </w:pPr>
      <w:r w:rsidRPr="00B848A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Методы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(правила) оценивания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неопределенности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измерений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при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калибровках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представления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неопределенности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измерений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в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свидетельствах (сертификатах) о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калибровках, а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также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при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выражении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представлении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калибровочных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измерительных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возможностей (СМС)</w:t>
      </w:r>
      <w:r w:rsidR="00BA07D3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приведены в </w:t>
      </w:r>
      <w:r w:rsidR="00BA07D3">
        <w:rPr>
          <w:rFonts w:ascii="Times New Roman" w:hAnsi="Times New Roman" w:cs="Times New Roman"/>
          <w:iCs/>
          <w:sz w:val="28"/>
          <w:szCs w:val="28"/>
        </w:rPr>
        <w:t>СТБ 8077</w:t>
      </w:r>
      <w:r w:rsidR="00BA07D3"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. </w:t>
      </w:r>
    </w:p>
    <w:p w14:paraId="7256371D" w14:textId="60C44E5C" w:rsidR="00BF10B3" w:rsidRPr="00433142" w:rsidRDefault="00BF10B3" w:rsidP="00F81F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Принципы и требования к оценке неопределенности измерений при калибровках </w:t>
      </w:r>
      <w:r w:rsidRPr="004331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определены в </w:t>
      </w:r>
      <w:r w:rsidR="00433142" w:rsidRPr="00433142">
        <w:rPr>
          <w:rFonts w:ascii="Times New Roman" w:hAnsi="Times New Roman"/>
          <w:sz w:val="28"/>
          <w:szCs w:val="28"/>
        </w:rPr>
        <w:t>ЕА-4/02 М</w:t>
      </w:r>
      <w:r w:rsidR="005B7EDB">
        <w:rPr>
          <w:rFonts w:ascii="Times New Roman" w:hAnsi="Times New Roman"/>
          <w:sz w:val="28"/>
          <w:szCs w:val="28"/>
        </w:rPr>
        <w:t>.</w:t>
      </w:r>
    </w:p>
    <w:p w14:paraId="4AE5569E" w14:textId="236AE5B1" w:rsidR="00433142" w:rsidRDefault="00B848A9" w:rsidP="00F81F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848A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5.3 </w:t>
      </w:r>
      <w:r w:rsidRPr="00B848A9">
        <w:rPr>
          <w:rFonts w:ascii="Times New Roman" w:eastAsia="Calibri" w:hAnsi="Times New Roman" w:cs="Times New Roman"/>
          <w:sz w:val="28"/>
          <w:szCs w:val="28"/>
          <w:lang w:eastAsia="en-US"/>
        </w:rPr>
        <w:t>Общие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п</w:t>
      </w:r>
      <w:r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равила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оценивания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и представления </w:t>
      </w:r>
      <w:r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неопределенности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 xml:space="preserve"> </w:t>
      </w:r>
      <w:r w:rsidRPr="00433142">
        <w:rPr>
          <w:rFonts w:ascii="Times New Roman" w:eastAsia="Calibri" w:hAnsi="Times New Roman" w:cs="Times New Roman"/>
          <w:sz w:val="28"/>
          <w:szCs w:val="28"/>
          <w:lang w:val="ru-BY" w:eastAsia="en-US"/>
        </w:rPr>
        <w:t>измерени</w:t>
      </w:r>
      <w:r>
        <w:rPr>
          <w:rFonts w:ascii="Times New Roman" w:eastAsia="Calibri" w:hAnsi="Times New Roman" w:cs="Times New Roman"/>
          <w:sz w:val="28"/>
          <w:szCs w:val="28"/>
          <w:lang w:val="ru-BY" w:eastAsia="en-US"/>
        </w:rPr>
        <w:t>я применительно к широкому спектру измерений приведены в</w:t>
      </w:r>
      <w:r w:rsidRPr="00B848A9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 </w:t>
      </w:r>
      <w:r w:rsidRPr="00ED7AA8">
        <w:rPr>
          <w:rFonts w:ascii="Times New Roman" w:hAnsi="Times New Roman" w:cs="Times New Roman"/>
          <w:iCs/>
          <w:sz w:val="28"/>
          <w:szCs w:val="28"/>
          <w:lang w:val="ru-BY"/>
        </w:rPr>
        <w:t>ГОСТ 34100.3</w:t>
      </w:r>
      <w:r>
        <w:rPr>
          <w:rFonts w:ascii="Times New Roman" w:hAnsi="Times New Roman" w:cs="Times New Roman"/>
          <w:iCs/>
          <w:sz w:val="28"/>
          <w:szCs w:val="28"/>
          <w:lang w:val="ru-BY"/>
        </w:rPr>
        <w:t>.</w:t>
      </w:r>
    </w:p>
    <w:p w14:paraId="4A53C30E" w14:textId="4CD8E8B1" w:rsidR="00B848A9" w:rsidRDefault="00F907A6" w:rsidP="00F907A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90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Список справочных материалов для оценки неопределенности измерений и их отчетности в протоколах испытаний приведен в </w:t>
      </w:r>
      <w:r w:rsidRPr="00F907A6">
        <w:rPr>
          <w:rFonts w:ascii="Times New Roman" w:hAnsi="Times New Roman"/>
          <w:sz w:val="28"/>
          <w:szCs w:val="28"/>
        </w:rPr>
        <w:t>ILAC</w:t>
      </w:r>
      <w:r w:rsidRPr="00305D80">
        <w:rPr>
          <w:rFonts w:ascii="Times New Roman" w:hAnsi="Times New Roman"/>
          <w:sz w:val="28"/>
          <w:szCs w:val="28"/>
        </w:rPr>
        <w:t>-G17:01</w:t>
      </w:r>
      <w:r>
        <w:rPr>
          <w:rFonts w:ascii="Times New Roman" w:hAnsi="Times New Roman"/>
          <w:sz w:val="28"/>
          <w:szCs w:val="28"/>
        </w:rPr>
        <w:t>.</w:t>
      </w:r>
    </w:p>
    <w:p w14:paraId="58BA0197" w14:textId="0FDEA712" w:rsidR="00A219BB" w:rsidRPr="00F71897" w:rsidRDefault="00A219BB" w:rsidP="00A219BB">
      <w:pPr>
        <w:pStyle w:val="1"/>
        <w:spacing w:before="120" w:after="120"/>
        <w:ind w:left="142" w:firstLine="425"/>
        <w:rPr>
          <w:rFonts w:ascii="Times New Roman" w:hAnsi="Times New Roman" w:cs="Times New Roman"/>
          <w:b w:val="0"/>
          <w:iCs/>
        </w:rPr>
      </w:pPr>
      <w:bookmarkStart w:id="10" w:name="_Toc216883532"/>
      <w:r>
        <w:rPr>
          <w:rFonts w:ascii="Times New Roman" w:hAnsi="Times New Roman" w:cs="Times New Roman"/>
          <w:iCs/>
          <w:color w:val="auto"/>
        </w:rPr>
        <w:t>6</w:t>
      </w:r>
      <w:r w:rsidRPr="00280DF7">
        <w:rPr>
          <w:rFonts w:ascii="Times New Roman" w:hAnsi="Times New Roman" w:cs="Times New Roman"/>
          <w:iCs/>
          <w:color w:val="auto"/>
        </w:rPr>
        <w:t xml:space="preserve"> </w:t>
      </w:r>
      <w:r w:rsidR="00404973">
        <w:rPr>
          <w:rFonts w:ascii="Times New Roman" w:hAnsi="Times New Roman" w:cs="Times New Roman"/>
          <w:iCs/>
          <w:color w:val="auto"/>
        </w:rPr>
        <w:t xml:space="preserve">МЕТОДЫ ВЫРАЖЕНИЯ НЕОПРЕДЕЛЕННОСТИ В ОПИСАНИИ </w:t>
      </w:r>
      <w:r>
        <w:rPr>
          <w:rFonts w:ascii="Times New Roman" w:hAnsi="Times New Roman" w:cs="Times New Roman"/>
          <w:iCs/>
          <w:color w:val="auto"/>
        </w:rPr>
        <w:t>ОБЛАСТИ АККРЕДИТАЦИИ КАЛИБРОВОЧНЫХ ЛАБОРАТОРИЙ</w:t>
      </w:r>
      <w:bookmarkEnd w:id="10"/>
      <w:r w:rsidRPr="00280DF7">
        <w:rPr>
          <w:rFonts w:ascii="Times New Roman" w:hAnsi="Times New Roman" w:cs="Times New Roman"/>
          <w:iCs/>
          <w:color w:val="auto"/>
        </w:rPr>
        <w:t xml:space="preserve"> </w:t>
      </w:r>
    </w:p>
    <w:p w14:paraId="757DDC7F" w14:textId="1EF38A49" w:rsidR="007E6D49" w:rsidRDefault="00A219BB" w:rsidP="00F81F17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</w:t>
      </w:r>
      <w:r w:rsidR="00E956C6"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 w:rsidR="002A3CF8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6D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 области аккредитации </w:t>
      </w:r>
      <w:r w:rsidR="007E6D49" w:rsidRPr="007E6D49">
        <w:rPr>
          <w:rFonts w:ascii="Times New Roman" w:eastAsia="Calibri" w:hAnsi="Times New Roman" w:cs="Times New Roman"/>
          <w:sz w:val="28"/>
          <w:szCs w:val="28"/>
          <w:lang w:eastAsia="en-US"/>
        </w:rPr>
        <w:t>калибровочной лаборатории</w:t>
      </w:r>
      <w:r w:rsidR="007E6D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</w:t>
      </w:r>
      <w:r w:rsidR="003F51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Таблице 3 </w:t>
      </w:r>
      <w:r w:rsidR="007E6D4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3F51F5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7E6D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Правил аккредитации </w:t>
      </w:r>
      <w:r w:rsidR="00EC2C7B" w:rsidRPr="00EC2C7B">
        <w:rPr>
          <w:rFonts w:ascii="Times New Roman" w:eastAsia="Calibri" w:hAnsi="Times New Roman" w:cs="Times New Roman"/>
          <w:sz w:val="28"/>
          <w:szCs w:val="28"/>
          <w:lang w:eastAsia="en-US"/>
        </w:rPr>
        <w:t>включает калибровочные и измерительные возможности, доступные клиентам в нормальных условиях (CMC) в виде:</w:t>
      </w:r>
    </w:p>
    <w:p w14:paraId="3F86CA61" w14:textId="6100272E" w:rsidR="00EC2C7B" w:rsidRPr="00EC2C7B" w:rsidRDefault="00EC2C7B" w:rsidP="00404973">
      <w:pPr>
        <w:numPr>
          <w:ilvl w:val="0"/>
          <w:numId w:val="4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C7B">
        <w:rPr>
          <w:rFonts w:ascii="Times New Roman" w:hAnsi="Times New Roman"/>
          <w:sz w:val="28"/>
          <w:szCs w:val="28"/>
        </w:rPr>
        <w:t>кодов объектов/видов калибровки и наименований измеряемых величин;</w:t>
      </w:r>
    </w:p>
    <w:p w14:paraId="44FFE0D1" w14:textId="3F740BFF" w:rsidR="00EC2C7B" w:rsidRPr="00EC2C7B" w:rsidRDefault="00EC2C7B" w:rsidP="00404973">
      <w:pPr>
        <w:numPr>
          <w:ilvl w:val="0"/>
          <w:numId w:val="4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C7B">
        <w:rPr>
          <w:rFonts w:ascii="Times New Roman" w:hAnsi="Times New Roman"/>
          <w:sz w:val="28"/>
          <w:szCs w:val="28"/>
        </w:rPr>
        <w:t>объектов калибровки (наименования средств измерений/</w:t>
      </w:r>
      <w:r w:rsidRPr="00404973">
        <w:rPr>
          <w:rFonts w:ascii="Times New Roman" w:hAnsi="Times New Roman"/>
          <w:sz w:val="28"/>
          <w:szCs w:val="28"/>
        </w:rPr>
        <w:t>материала,</w:t>
      </w:r>
      <w:r w:rsidRPr="00EC2C7B">
        <w:rPr>
          <w:rFonts w:ascii="Times New Roman" w:hAnsi="Times New Roman"/>
          <w:sz w:val="28"/>
          <w:szCs w:val="28"/>
        </w:rPr>
        <w:t xml:space="preserve"> подвергающегося калибровке</w:t>
      </w:r>
      <w:r w:rsidRPr="00404973">
        <w:rPr>
          <w:rFonts w:ascii="Times New Roman" w:hAnsi="Times New Roman"/>
          <w:sz w:val="28"/>
          <w:szCs w:val="28"/>
        </w:rPr>
        <w:t>/измерению);</w:t>
      </w:r>
    </w:p>
    <w:p w14:paraId="00D9B491" w14:textId="44E2C602" w:rsidR="00EC2C7B" w:rsidRPr="00EC2C7B" w:rsidRDefault="00EC2C7B" w:rsidP="00404973">
      <w:pPr>
        <w:numPr>
          <w:ilvl w:val="0"/>
          <w:numId w:val="4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C7B">
        <w:rPr>
          <w:rFonts w:ascii="Times New Roman" w:hAnsi="Times New Roman"/>
          <w:sz w:val="28"/>
          <w:szCs w:val="28"/>
        </w:rPr>
        <w:t>диапазона измерений и, при необходимости, дополнительных параметров, (например, частоты приложенного напряжения);</w:t>
      </w:r>
    </w:p>
    <w:p w14:paraId="3AF0D3E0" w14:textId="6424DE52" w:rsidR="00EC2C7B" w:rsidRPr="004B4FD4" w:rsidRDefault="00EC2C7B" w:rsidP="004B4FD4">
      <w:pPr>
        <w:numPr>
          <w:ilvl w:val="0"/>
          <w:numId w:val="4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B4FD4">
        <w:rPr>
          <w:rFonts w:ascii="Times New Roman" w:hAnsi="Times New Roman"/>
          <w:b/>
          <w:bCs/>
          <w:sz w:val="28"/>
          <w:szCs w:val="28"/>
        </w:rPr>
        <w:t>расширенной неопределенности измерений U с определенным коэффициентом охвата и вероятностью охвата;</w:t>
      </w:r>
    </w:p>
    <w:p w14:paraId="43FD10DE" w14:textId="2E785BCD" w:rsidR="00EC2C7B" w:rsidRPr="00EC2C7B" w:rsidRDefault="00EC2C7B" w:rsidP="004B4FD4">
      <w:pPr>
        <w:numPr>
          <w:ilvl w:val="0"/>
          <w:numId w:val="4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C7B">
        <w:rPr>
          <w:rFonts w:ascii="Times New Roman" w:hAnsi="Times New Roman"/>
          <w:sz w:val="28"/>
          <w:szCs w:val="28"/>
        </w:rPr>
        <w:t>документов, устанавливающих методики калибровки.</w:t>
      </w:r>
    </w:p>
    <w:p w14:paraId="3CBCB17D" w14:textId="541E0430" w:rsidR="00AD0B67" w:rsidRDefault="00404973" w:rsidP="009665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4973">
        <w:rPr>
          <w:rFonts w:ascii="Times New Roman" w:hAnsi="Times New Roman"/>
          <w:b/>
          <w:bCs/>
          <w:sz w:val="28"/>
          <w:szCs w:val="28"/>
        </w:rPr>
        <w:t xml:space="preserve">6.2 </w:t>
      </w:r>
      <w:r w:rsidR="003F51F5" w:rsidRPr="003F51F5">
        <w:rPr>
          <w:rFonts w:ascii="Times New Roman" w:hAnsi="Times New Roman"/>
          <w:sz w:val="28"/>
          <w:szCs w:val="28"/>
        </w:rPr>
        <w:t>В соответствии с</w:t>
      </w:r>
      <w:r w:rsidR="003F51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781D" w:rsidRPr="005C781D">
        <w:rPr>
          <w:rFonts w:ascii="Times New Roman" w:hAnsi="Times New Roman"/>
          <w:sz w:val="28"/>
          <w:szCs w:val="28"/>
        </w:rPr>
        <w:t>п. 9.2 СТБ 8077,</w:t>
      </w:r>
      <w:r w:rsidR="005C78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51F5" w:rsidRPr="003F51F5">
        <w:rPr>
          <w:rFonts w:ascii="Times New Roman" w:hAnsi="Times New Roman"/>
          <w:sz w:val="28"/>
          <w:szCs w:val="28"/>
        </w:rPr>
        <w:t>положениями</w:t>
      </w:r>
      <w:r w:rsidR="003F51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0B67" w:rsidRPr="00AD0B67">
        <w:rPr>
          <w:rFonts w:ascii="Times New Roman" w:hAnsi="Times New Roman"/>
          <w:sz w:val="28"/>
          <w:szCs w:val="28"/>
        </w:rPr>
        <w:t>политики</w:t>
      </w:r>
      <w:r w:rsidR="00AD0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51F5" w:rsidRPr="00305D80">
        <w:rPr>
          <w:rFonts w:ascii="Times New Roman" w:hAnsi="Times New Roman" w:cs="Times New Roman"/>
          <w:iCs/>
          <w:sz w:val="28"/>
          <w:szCs w:val="28"/>
        </w:rPr>
        <w:t xml:space="preserve">ILAC-P14:09 </w:t>
      </w:r>
      <w:r w:rsidR="00AD0B67">
        <w:rPr>
          <w:rFonts w:ascii="Times New Roman" w:hAnsi="Times New Roman" w:cs="Times New Roman"/>
          <w:iCs/>
          <w:sz w:val="28"/>
          <w:szCs w:val="28"/>
        </w:rPr>
        <w:t>по формированию области аккредитации калибровочных лабораторий:</w:t>
      </w:r>
    </w:p>
    <w:p w14:paraId="77E33451" w14:textId="5B0A5B07" w:rsidR="0096658C" w:rsidRPr="0096658C" w:rsidRDefault="00AD0B67" w:rsidP="00966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6.2.1 </w:t>
      </w:r>
      <w:r w:rsidR="0096658C" w:rsidRPr="0096658C">
        <w:rPr>
          <w:rFonts w:ascii="Times New Roman" w:hAnsi="Times New Roman"/>
          <w:sz w:val="28"/>
          <w:szCs w:val="28"/>
        </w:rPr>
        <w:t xml:space="preserve">Не </w:t>
      </w:r>
      <w:r w:rsidR="0096658C">
        <w:rPr>
          <w:rFonts w:ascii="Times New Roman" w:hAnsi="Times New Roman"/>
          <w:sz w:val="28"/>
          <w:szCs w:val="28"/>
        </w:rPr>
        <w:t>должно быть</w:t>
      </w:r>
      <w:r w:rsidR="0096658C" w:rsidRPr="0096658C">
        <w:rPr>
          <w:rFonts w:ascii="Times New Roman" w:hAnsi="Times New Roman"/>
          <w:sz w:val="28"/>
          <w:szCs w:val="28"/>
        </w:rPr>
        <w:t xml:space="preserve"> </w:t>
      </w:r>
      <w:r w:rsidR="005C781D">
        <w:rPr>
          <w:rFonts w:ascii="Times New Roman" w:hAnsi="Times New Roman"/>
          <w:sz w:val="28"/>
          <w:szCs w:val="28"/>
        </w:rPr>
        <w:t xml:space="preserve">никакой </w:t>
      </w:r>
      <w:r w:rsidR="0096658C" w:rsidRPr="0096658C">
        <w:rPr>
          <w:rFonts w:ascii="Times New Roman" w:hAnsi="Times New Roman"/>
          <w:sz w:val="28"/>
          <w:szCs w:val="28"/>
        </w:rPr>
        <w:t>двусмысленности в выражении СМС</w:t>
      </w:r>
      <w:r w:rsidR="005C781D">
        <w:rPr>
          <w:rFonts w:ascii="Times New Roman" w:hAnsi="Times New Roman"/>
          <w:sz w:val="28"/>
          <w:szCs w:val="28"/>
        </w:rPr>
        <w:t>, представленных</w:t>
      </w:r>
      <w:r w:rsidR="0096658C" w:rsidRPr="0096658C">
        <w:rPr>
          <w:rFonts w:ascii="Times New Roman" w:hAnsi="Times New Roman"/>
          <w:sz w:val="28"/>
          <w:szCs w:val="28"/>
        </w:rPr>
        <w:t xml:space="preserve"> в области аккредитации и</w:t>
      </w:r>
      <w:r w:rsidR="005C781D">
        <w:rPr>
          <w:rFonts w:ascii="Times New Roman" w:hAnsi="Times New Roman"/>
          <w:sz w:val="28"/>
          <w:szCs w:val="28"/>
        </w:rPr>
        <w:t xml:space="preserve">, следовательно, в отношении </w:t>
      </w:r>
      <w:r w:rsidR="0096658C" w:rsidRPr="0096658C">
        <w:rPr>
          <w:rFonts w:ascii="Times New Roman" w:hAnsi="Times New Roman"/>
          <w:sz w:val="28"/>
          <w:szCs w:val="28"/>
        </w:rPr>
        <w:t xml:space="preserve">наименьшей неопределенности измерений, которая может быть достигнута лабораторией </w:t>
      </w:r>
      <w:r w:rsidR="005C781D">
        <w:rPr>
          <w:rFonts w:ascii="Times New Roman" w:hAnsi="Times New Roman"/>
          <w:sz w:val="28"/>
          <w:szCs w:val="28"/>
        </w:rPr>
        <w:t>при</w:t>
      </w:r>
      <w:r w:rsidR="0096658C" w:rsidRPr="0096658C">
        <w:rPr>
          <w:rFonts w:ascii="Times New Roman" w:hAnsi="Times New Roman"/>
          <w:sz w:val="28"/>
          <w:szCs w:val="28"/>
        </w:rPr>
        <w:t xml:space="preserve"> выполнени</w:t>
      </w:r>
      <w:r w:rsidR="005C781D">
        <w:rPr>
          <w:rFonts w:ascii="Times New Roman" w:hAnsi="Times New Roman"/>
          <w:sz w:val="28"/>
          <w:szCs w:val="28"/>
        </w:rPr>
        <w:t>и</w:t>
      </w:r>
      <w:r w:rsidR="0096658C" w:rsidRPr="0096658C">
        <w:rPr>
          <w:rFonts w:ascii="Times New Roman" w:hAnsi="Times New Roman"/>
          <w:sz w:val="28"/>
          <w:szCs w:val="28"/>
        </w:rPr>
        <w:t xml:space="preserve"> калибров</w:t>
      </w:r>
      <w:r w:rsidR="005C781D">
        <w:rPr>
          <w:rFonts w:ascii="Times New Roman" w:hAnsi="Times New Roman"/>
          <w:sz w:val="28"/>
          <w:szCs w:val="28"/>
        </w:rPr>
        <w:t>ки</w:t>
      </w:r>
      <w:r w:rsidR="0096658C" w:rsidRPr="0096658C">
        <w:rPr>
          <w:rFonts w:ascii="Times New Roman" w:hAnsi="Times New Roman"/>
          <w:sz w:val="28"/>
          <w:szCs w:val="28"/>
        </w:rPr>
        <w:t xml:space="preserve"> или измерен</w:t>
      </w:r>
      <w:r w:rsidR="005C781D">
        <w:rPr>
          <w:rFonts w:ascii="Times New Roman" w:hAnsi="Times New Roman"/>
          <w:sz w:val="28"/>
          <w:szCs w:val="28"/>
        </w:rPr>
        <w:t>ия</w:t>
      </w:r>
      <w:r w:rsidR="0096658C" w:rsidRPr="0096658C">
        <w:rPr>
          <w:rFonts w:ascii="Times New Roman" w:hAnsi="Times New Roman"/>
          <w:sz w:val="28"/>
          <w:szCs w:val="28"/>
        </w:rPr>
        <w:t>.</w:t>
      </w:r>
    </w:p>
    <w:p w14:paraId="5B103471" w14:textId="3FCA9989" w:rsidR="00404973" w:rsidRPr="00404973" w:rsidRDefault="00404973" w:rsidP="00404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973">
        <w:rPr>
          <w:rFonts w:ascii="Times New Roman" w:hAnsi="Times New Roman"/>
          <w:sz w:val="28"/>
          <w:szCs w:val="28"/>
        </w:rPr>
        <w:t xml:space="preserve">В случаях, когда измеряемая величина </w:t>
      </w:r>
      <w:r w:rsidR="005C781D">
        <w:rPr>
          <w:rFonts w:ascii="Times New Roman" w:hAnsi="Times New Roman"/>
          <w:sz w:val="28"/>
          <w:szCs w:val="28"/>
        </w:rPr>
        <w:t xml:space="preserve">приводится </w:t>
      </w:r>
      <w:r w:rsidRPr="00404973">
        <w:rPr>
          <w:rFonts w:ascii="Times New Roman" w:hAnsi="Times New Roman"/>
          <w:sz w:val="28"/>
          <w:szCs w:val="28"/>
        </w:rPr>
        <w:t xml:space="preserve">в </w:t>
      </w:r>
      <w:r w:rsidR="005C781D">
        <w:rPr>
          <w:rFonts w:ascii="Times New Roman" w:hAnsi="Times New Roman"/>
          <w:sz w:val="28"/>
          <w:szCs w:val="28"/>
        </w:rPr>
        <w:t xml:space="preserve">виде </w:t>
      </w:r>
      <w:r w:rsidRPr="00404973">
        <w:rPr>
          <w:rFonts w:ascii="Times New Roman" w:hAnsi="Times New Roman"/>
          <w:sz w:val="28"/>
          <w:szCs w:val="28"/>
        </w:rPr>
        <w:t>значения или диапазон</w:t>
      </w:r>
      <w:r w:rsidR="004C0884">
        <w:rPr>
          <w:rFonts w:ascii="Times New Roman" w:hAnsi="Times New Roman"/>
          <w:sz w:val="28"/>
          <w:szCs w:val="28"/>
        </w:rPr>
        <w:t>а</w:t>
      </w:r>
      <w:r w:rsidRPr="00404973">
        <w:rPr>
          <w:rFonts w:ascii="Times New Roman" w:hAnsi="Times New Roman"/>
          <w:sz w:val="28"/>
          <w:szCs w:val="28"/>
        </w:rPr>
        <w:t xml:space="preserve"> значений, </w:t>
      </w:r>
      <w:r w:rsidR="004B4FD4">
        <w:rPr>
          <w:rFonts w:ascii="Times New Roman" w:hAnsi="Times New Roman"/>
          <w:sz w:val="28"/>
          <w:szCs w:val="28"/>
        </w:rPr>
        <w:t>следует</w:t>
      </w:r>
      <w:r w:rsidRPr="00404973">
        <w:rPr>
          <w:rFonts w:ascii="Times New Roman" w:hAnsi="Times New Roman"/>
          <w:sz w:val="28"/>
          <w:szCs w:val="28"/>
        </w:rPr>
        <w:t xml:space="preserve"> использовать один или несколько следующих </w:t>
      </w:r>
      <w:r w:rsidR="004C0884">
        <w:rPr>
          <w:rFonts w:ascii="Times New Roman" w:hAnsi="Times New Roman"/>
          <w:sz w:val="28"/>
          <w:szCs w:val="28"/>
        </w:rPr>
        <w:t>способов</w:t>
      </w:r>
      <w:r w:rsidRPr="00404973">
        <w:rPr>
          <w:rFonts w:ascii="Times New Roman" w:hAnsi="Times New Roman"/>
          <w:sz w:val="28"/>
          <w:szCs w:val="28"/>
        </w:rPr>
        <w:t xml:space="preserve"> для выражения неопределенности:</w:t>
      </w:r>
    </w:p>
    <w:p w14:paraId="17B8B895" w14:textId="151ECDC9" w:rsidR="00404973" w:rsidRPr="00404973" w:rsidRDefault="004C0884" w:rsidP="00404973">
      <w:pPr>
        <w:numPr>
          <w:ilvl w:val="0"/>
          <w:numId w:val="48"/>
        </w:numPr>
        <w:tabs>
          <w:tab w:val="left" w:pos="6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числовое</w:t>
      </w:r>
      <w:r w:rsidR="00404973" w:rsidRPr="00404973">
        <w:rPr>
          <w:rFonts w:ascii="Times New Roman" w:hAnsi="Times New Roman"/>
          <w:sz w:val="28"/>
          <w:szCs w:val="28"/>
        </w:rPr>
        <w:t xml:space="preserve"> значение, которое </w:t>
      </w:r>
      <w:r>
        <w:rPr>
          <w:rFonts w:ascii="Times New Roman" w:hAnsi="Times New Roman"/>
          <w:sz w:val="28"/>
          <w:szCs w:val="28"/>
        </w:rPr>
        <w:t>распространяется на весь</w:t>
      </w:r>
      <w:r w:rsidR="00404973" w:rsidRPr="00404973">
        <w:rPr>
          <w:rFonts w:ascii="Times New Roman" w:hAnsi="Times New Roman"/>
          <w:sz w:val="28"/>
          <w:szCs w:val="28"/>
        </w:rPr>
        <w:t xml:space="preserve"> диапазон измерений;</w:t>
      </w:r>
    </w:p>
    <w:p w14:paraId="248DE454" w14:textId="0876CDD7" w:rsidR="00404973" w:rsidRPr="00404973" w:rsidRDefault="00404973" w:rsidP="00404973">
      <w:pPr>
        <w:numPr>
          <w:ilvl w:val="0"/>
          <w:numId w:val="4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4973">
        <w:rPr>
          <w:rFonts w:ascii="Times New Roman" w:hAnsi="Times New Roman"/>
          <w:sz w:val="28"/>
          <w:szCs w:val="28"/>
        </w:rPr>
        <w:t xml:space="preserve">диапазон измерений. В таком </w:t>
      </w:r>
      <w:r w:rsidR="004B4FD4">
        <w:rPr>
          <w:rFonts w:ascii="Times New Roman" w:hAnsi="Times New Roman"/>
          <w:sz w:val="28"/>
          <w:szCs w:val="28"/>
        </w:rPr>
        <w:t xml:space="preserve">случае </w:t>
      </w:r>
      <w:r w:rsidRPr="00404973">
        <w:rPr>
          <w:rFonts w:ascii="Times New Roman" w:hAnsi="Times New Roman"/>
          <w:sz w:val="28"/>
          <w:szCs w:val="28"/>
        </w:rPr>
        <w:t>калибровочн</w:t>
      </w:r>
      <w:r w:rsidR="004B4FD4">
        <w:rPr>
          <w:rFonts w:ascii="Times New Roman" w:hAnsi="Times New Roman"/>
          <w:sz w:val="28"/>
          <w:szCs w:val="28"/>
        </w:rPr>
        <w:t>ой</w:t>
      </w:r>
      <w:r w:rsidRPr="00404973">
        <w:rPr>
          <w:rFonts w:ascii="Times New Roman" w:hAnsi="Times New Roman"/>
          <w:sz w:val="28"/>
          <w:szCs w:val="28"/>
        </w:rPr>
        <w:t xml:space="preserve"> лаборатори</w:t>
      </w:r>
      <w:r w:rsidR="004B4FD4">
        <w:rPr>
          <w:rFonts w:ascii="Times New Roman" w:hAnsi="Times New Roman"/>
          <w:sz w:val="28"/>
          <w:szCs w:val="28"/>
        </w:rPr>
        <w:t>и</w:t>
      </w:r>
      <w:r w:rsidRPr="00404973">
        <w:rPr>
          <w:rFonts w:ascii="Times New Roman" w:hAnsi="Times New Roman"/>
          <w:sz w:val="28"/>
          <w:szCs w:val="28"/>
        </w:rPr>
        <w:t xml:space="preserve"> </w:t>
      </w:r>
      <w:r w:rsidR="004B4FD4">
        <w:rPr>
          <w:rFonts w:ascii="Times New Roman" w:hAnsi="Times New Roman"/>
          <w:sz w:val="28"/>
          <w:szCs w:val="28"/>
        </w:rPr>
        <w:t>следует</w:t>
      </w:r>
      <w:r w:rsidRPr="00404973">
        <w:rPr>
          <w:rFonts w:ascii="Times New Roman" w:hAnsi="Times New Roman"/>
          <w:sz w:val="28"/>
          <w:szCs w:val="28"/>
        </w:rPr>
        <w:t xml:space="preserve"> удостовериться в уместности линейной интерполяции</w:t>
      </w:r>
      <w:r w:rsidR="00DA239E">
        <w:rPr>
          <w:rFonts w:ascii="Times New Roman" w:hAnsi="Times New Roman"/>
          <w:sz w:val="28"/>
          <w:szCs w:val="28"/>
        </w:rPr>
        <w:t xml:space="preserve"> п</w:t>
      </w:r>
      <w:r w:rsidR="00DA239E" w:rsidRPr="00DA239E">
        <w:rPr>
          <w:rFonts w:ascii="Times New Roman" w:hAnsi="Times New Roman"/>
          <w:sz w:val="28"/>
          <w:szCs w:val="28"/>
        </w:rPr>
        <w:t>осредством применения метода наименьших квадратов согласно рекомендациям ГОСТ 34100.1</w:t>
      </w:r>
      <w:r w:rsidRPr="00404973">
        <w:rPr>
          <w:rFonts w:ascii="Times New Roman" w:hAnsi="Times New Roman"/>
          <w:sz w:val="28"/>
          <w:szCs w:val="28"/>
        </w:rPr>
        <w:t>, чтобы найти неопределенность на промежуточных значениях;</w:t>
      </w:r>
    </w:p>
    <w:p w14:paraId="727D26D5" w14:textId="208D72D8" w:rsidR="00404973" w:rsidRPr="00404973" w:rsidRDefault="004C0884" w:rsidP="00404973">
      <w:pPr>
        <w:numPr>
          <w:ilvl w:val="0"/>
          <w:numId w:val="48"/>
        </w:numPr>
        <w:tabs>
          <w:tab w:val="left" w:pos="6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4973">
        <w:rPr>
          <w:rFonts w:ascii="Times New Roman" w:hAnsi="Times New Roman"/>
          <w:sz w:val="28"/>
          <w:szCs w:val="28"/>
        </w:rPr>
        <w:t xml:space="preserve">функция </w:t>
      </w:r>
      <w:r>
        <w:rPr>
          <w:rFonts w:ascii="Times New Roman" w:hAnsi="Times New Roman"/>
          <w:sz w:val="28"/>
          <w:szCs w:val="28"/>
        </w:rPr>
        <w:t>в явном виде, определяющая зависимость значений</w:t>
      </w:r>
      <w:r w:rsidR="00404973" w:rsidRPr="00404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неопределенности от </w:t>
      </w:r>
      <w:r w:rsidR="00404973" w:rsidRPr="00404973">
        <w:rPr>
          <w:rFonts w:ascii="Times New Roman" w:hAnsi="Times New Roman"/>
          <w:sz w:val="28"/>
          <w:szCs w:val="28"/>
        </w:rPr>
        <w:t>измеряемой величины и/или параметра;</w:t>
      </w:r>
    </w:p>
    <w:p w14:paraId="46479BAF" w14:textId="7568FFFD" w:rsidR="00404973" w:rsidRPr="00404973" w:rsidRDefault="00404973" w:rsidP="00404973">
      <w:pPr>
        <w:numPr>
          <w:ilvl w:val="0"/>
          <w:numId w:val="48"/>
        </w:numPr>
        <w:tabs>
          <w:tab w:val="left" w:pos="6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4973">
        <w:rPr>
          <w:rFonts w:ascii="Times New Roman" w:hAnsi="Times New Roman"/>
          <w:sz w:val="28"/>
          <w:szCs w:val="28"/>
        </w:rPr>
        <w:t>матриц</w:t>
      </w:r>
      <w:r w:rsidR="00883191">
        <w:rPr>
          <w:rFonts w:ascii="Times New Roman" w:hAnsi="Times New Roman"/>
          <w:sz w:val="28"/>
          <w:szCs w:val="28"/>
        </w:rPr>
        <w:t>а</w:t>
      </w:r>
      <w:r w:rsidRPr="00404973">
        <w:rPr>
          <w:rFonts w:ascii="Times New Roman" w:hAnsi="Times New Roman"/>
          <w:sz w:val="28"/>
          <w:szCs w:val="28"/>
        </w:rPr>
        <w:t xml:space="preserve">, </w:t>
      </w:r>
      <w:r w:rsidR="004C0884">
        <w:rPr>
          <w:rFonts w:ascii="Times New Roman" w:hAnsi="Times New Roman"/>
          <w:sz w:val="28"/>
          <w:szCs w:val="28"/>
        </w:rPr>
        <w:t>в которой</w:t>
      </w:r>
      <w:r w:rsidRPr="00404973">
        <w:rPr>
          <w:rFonts w:ascii="Times New Roman" w:hAnsi="Times New Roman"/>
          <w:sz w:val="28"/>
          <w:szCs w:val="28"/>
        </w:rPr>
        <w:t xml:space="preserve"> значения неопределенности зависят от значений измеряемой величины и дополнительных параметров;</w:t>
      </w:r>
    </w:p>
    <w:p w14:paraId="442C6E67" w14:textId="72AB8F18" w:rsidR="00404973" w:rsidRPr="00404973" w:rsidRDefault="00404973" w:rsidP="00404973">
      <w:pPr>
        <w:numPr>
          <w:ilvl w:val="0"/>
          <w:numId w:val="48"/>
        </w:numPr>
        <w:tabs>
          <w:tab w:val="left" w:pos="6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4973">
        <w:rPr>
          <w:rFonts w:ascii="Times New Roman" w:hAnsi="Times New Roman"/>
          <w:sz w:val="28"/>
          <w:szCs w:val="28"/>
        </w:rPr>
        <w:t>графическ</w:t>
      </w:r>
      <w:r w:rsidR="004C0884">
        <w:rPr>
          <w:rFonts w:ascii="Times New Roman" w:hAnsi="Times New Roman"/>
          <w:sz w:val="28"/>
          <w:szCs w:val="28"/>
        </w:rPr>
        <w:t>ая форма, обеспечивающая соответствующее разрешение</w:t>
      </w:r>
      <w:r w:rsidRPr="00404973">
        <w:rPr>
          <w:rFonts w:ascii="Times New Roman" w:hAnsi="Times New Roman"/>
          <w:sz w:val="28"/>
          <w:szCs w:val="28"/>
        </w:rPr>
        <w:t xml:space="preserve">, </w:t>
      </w:r>
      <w:r w:rsidR="004C0884">
        <w:rPr>
          <w:rFonts w:ascii="Times New Roman" w:hAnsi="Times New Roman"/>
          <w:sz w:val="28"/>
          <w:szCs w:val="28"/>
        </w:rPr>
        <w:t>по</w:t>
      </w:r>
      <w:r w:rsidRPr="00404973">
        <w:rPr>
          <w:rFonts w:ascii="Times New Roman" w:hAnsi="Times New Roman"/>
          <w:sz w:val="28"/>
          <w:szCs w:val="28"/>
        </w:rPr>
        <w:t xml:space="preserve"> каждой </w:t>
      </w:r>
      <w:r w:rsidR="004C0884">
        <w:rPr>
          <w:rFonts w:ascii="Times New Roman" w:hAnsi="Times New Roman"/>
          <w:sz w:val="28"/>
          <w:szCs w:val="28"/>
        </w:rPr>
        <w:t xml:space="preserve">из </w:t>
      </w:r>
      <w:r w:rsidRPr="00404973">
        <w:rPr>
          <w:rFonts w:ascii="Times New Roman" w:hAnsi="Times New Roman"/>
          <w:sz w:val="28"/>
          <w:szCs w:val="28"/>
        </w:rPr>
        <w:t>ос</w:t>
      </w:r>
      <w:r w:rsidR="004C0884">
        <w:rPr>
          <w:rFonts w:ascii="Times New Roman" w:hAnsi="Times New Roman"/>
          <w:sz w:val="28"/>
          <w:szCs w:val="28"/>
        </w:rPr>
        <w:t>ей</w:t>
      </w:r>
      <w:r w:rsidRPr="00404973">
        <w:rPr>
          <w:rFonts w:ascii="Times New Roman" w:hAnsi="Times New Roman"/>
          <w:sz w:val="28"/>
          <w:szCs w:val="28"/>
        </w:rPr>
        <w:t xml:space="preserve"> </w:t>
      </w:r>
      <w:r w:rsidR="004C0884">
        <w:rPr>
          <w:rFonts w:ascii="Times New Roman" w:hAnsi="Times New Roman"/>
          <w:sz w:val="28"/>
          <w:szCs w:val="28"/>
        </w:rPr>
        <w:t>для</w:t>
      </w:r>
      <w:r w:rsidRPr="00404973">
        <w:rPr>
          <w:rFonts w:ascii="Times New Roman" w:hAnsi="Times New Roman"/>
          <w:sz w:val="28"/>
          <w:szCs w:val="28"/>
        </w:rPr>
        <w:t xml:space="preserve"> получения </w:t>
      </w:r>
      <w:r w:rsidR="004C0884">
        <w:rPr>
          <w:rFonts w:ascii="Times New Roman" w:hAnsi="Times New Roman"/>
          <w:sz w:val="28"/>
          <w:szCs w:val="28"/>
        </w:rPr>
        <w:t>как минимум</w:t>
      </w:r>
      <w:r w:rsidRPr="00404973">
        <w:rPr>
          <w:rFonts w:ascii="Times New Roman" w:hAnsi="Times New Roman"/>
          <w:sz w:val="28"/>
          <w:szCs w:val="28"/>
        </w:rPr>
        <w:t xml:space="preserve"> двух значащих цифр </w:t>
      </w:r>
      <w:r w:rsidR="004C0884">
        <w:rPr>
          <w:rFonts w:ascii="Times New Roman" w:hAnsi="Times New Roman"/>
          <w:sz w:val="28"/>
          <w:szCs w:val="28"/>
        </w:rPr>
        <w:t xml:space="preserve">для </w:t>
      </w:r>
      <w:r w:rsidRPr="00404973">
        <w:rPr>
          <w:rFonts w:ascii="Times New Roman" w:hAnsi="Times New Roman"/>
          <w:sz w:val="28"/>
          <w:szCs w:val="28"/>
        </w:rPr>
        <w:t>неопределенности.</w:t>
      </w:r>
    </w:p>
    <w:p w14:paraId="477EF162" w14:textId="3D8BFA8E" w:rsidR="00EC2C7B" w:rsidRDefault="00AD0B67" w:rsidP="00EC2C7B">
      <w:pPr>
        <w:pStyle w:val="ConsPlusNormal"/>
        <w:ind w:firstLine="53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6.2.2 </w:t>
      </w:r>
      <w:r w:rsidR="006B2BAE">
        <w:rPr>
          <w:rFonts w:ascii="Times New Roman" w:hAnsi="Times New Roman" w:cs="Times New Roman"/>
          <w:iCs/>
          <w:sz w:val="28"/>
          <w:szCs w:val="28"/>
        </w:rPr>
        <w:t>Указание неопределенности посредством о</w:t>
      </w:r>
      <w:r w:rsidR="00883191" w:rsidRPr="00883191">
        <w:rPr>
          <w:rFonts w:ascii="Times New Roman" w:hAnsi="Times New Roman" w:cstheme="minorBidi"/>
          <w:sz w:val="28"/>
          <w:szCs w:val="28"/>
        </w:rPr>
        <w:t>ткрыты</w:t>
      </w:r>
      <w:r w:rsidR="006B2BAE">
        <w:rPr>
          <w:rFonts w:ascii="Times New Roman" w:hAnsi="Times New Roman" w:cstheme="minorBidi"/>
          <w:sz w:val="28"/>
          <w:szCs w:val="28"/>
        </w:rPr>
        <w:t>х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интервал</w:t>
      </w:r>
      <w:r w:rsidR="006B2BAE">
        <w:rPr>
          <w:rFonts w:ascii="Times New Roman" w:hAnsi="Times New Roman" w:cstheme="minorBidi"/>
          <w:sz w:val="28"/>
          <w:szCs w:val="28"/>
        </w:rPr>
        <w:t>ов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(например, «0</w:t>
      </w:r>
      <w:r w:rsidR="006B2BAE">
        <w:rPr>
          <w:rFonts w:ascii="Times New Roman" w:hAnsi="Times New Roman" w:cstheme="minorBidi"/>
          <w:sz w:val="28"/>
          <w:szCs w:val="28"/>
        </w:rPr>
        <w:t xml:space="preserve"> </w:t>
      </w:r>
      <w:r w:rsidR="00883191" w:rsidRPr="00883191">
        <w:rPr>
          <w:rFonts w:ascii="Times New Roman" w:hAnsi="Times New Roman" w:cstheme="minorBidi"/>
          <w:sz w:val="28"/>
          <w:szCs w:val="28"/>
        </w:rPr>
        <w:t>&lt;U</w:t>
      </w:r>
      <w:r w:rsidR="006B2BAE">
        <w:rPr>
          <w:rFonts w:ascii="Times New Roman" w:hAnsi="Times New Roman" w:cstheme="minorBidi"/>
          <w:sz w:val="28"/>
          <w:szCs w:val="28"/>
        </w:rPr>
        <w:t xml:space="preserve"> 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&lt;x» или «для </w:t>
      </w:r>
      <w:r w:rsidR="006B2BAE">
        <w:rPr>
          <w:rFonts w:ascii="Times New Roman" w:hAnsi="Times New Roman" w:cstheme="minorBidi"/>
          <w:sz w:val="28"/>
          <w:szCs w:val="28"/>
        </w:rPr>
        <w:t xml:space="preserve">диапазона </w:t>
      </w:r>
      <w:r w:rsidR="00883191" w:rsidRPr="00883191">
        <w:rPr>
          <w:rFonts w:ascii="Times New Roman" w:hAnsi="Times New Roman" w:cstheme="minorBidi"/>
          <w:sz w:val="28"/>
          <w:szCs w:val="28"/>
        </w:rPr>
        <w:t>сопротивления от 1 до 100 Ом</w:t>
      </w:r>
      <w:r w:rsidR="0096658C">
        <w:rPr>
          <w:rFonts w:ascii="Times New Roman" w:hAnsi="Times New Roman" w:cstheme="minorBidi"/>
          <w:sz w:val="28"/>
          <w:szCs w:val="28"/>
        </w:rPr>
        <w:t>»</w:t>
      </w:r>
      <w:r w:rsidR="00883191" w:rsidRPr="00883191">
        <w:rPr>
          <w:rFonts w:ascii="Times New Roman" w:hAnsi="Times New Roman" w:cstheme="minorBidi"/>
          <w:sz w:val="28"/>
          <w:szCs w:val="28"/>
        </w:rPr>
        <w:t>, неопределенность</w:t>
      </w:r>
      <w:r w:rsidR="00D93B33">
        <w:rPr>
          <w:rFonts w:ascii="Times New Roman" w:hAnsi="Times New Roman" w:cstheme="minorBidi"/>
          <w:sz w:val="28"/>
          <w:szCs w:val="28"/>
        </w:rPr>
        <w:t>,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установлен</w:t>
      </w:r>
      <w:r w:rsidR="006B2BAE">
        <w:rPr>
          <w:rFonts w:ascii="Times New Roman" w:hAnsi="Times New Roman" w:cstheme="minorBidi"/>
          <w:sz w:val="28"/>
          <w:szCs w:val="28"/>
        </w:rPr>
        <w:t>ная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</w:t>
      </w:r>
      <w:r w:rsidR="006B2BAE">
        <w:rPr>
          <w:rFonts w:ascii="Times New Roman" w:hAnsi="Times New Roman" w:cstheme="minorBidi"/>
          <w:sz w:val="28"/>
          <w:szCs w:val="28"/>
        </w:rPr>
        <w:t>как «</w:t>
      </w:r>
      <w:r w:rsidR="00883191" w:rsidRPr="00883191">
        <w:rPr>
          <w:rFonts w:ascii="Times New Roman" w:hAnsi="Times New Roman" w:cstheme="minorBidi"/>
          <w:sz w:val="28"/>
          <w:szCs w:val="28"/>
        </w:rPr>
        <w:t>менее</w:t>
      </w:r>
      <w:r w:rsidR="006B2BAE">
        <w:rPr>
          <w:rFonts w:ascii="Times New Roman" w:hAnsi="Times New Roman" w:cstheme="minorBidi"/>
          <w:sz w:val="28"/>
          <w:szCs w:val="28"/>
        </w:rPr>
        <w:t xml:space="preserve"> чем 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2 мкОм/Ом»), </w:t>
      </w:r>
      <w:r w:rsidR="006B2BAE">
        <w:rPr>
          <w:rFonts w:ascii="Times New Roman" w:hAnsi="Times New Roman" w:cstheme="minorBidi"/>
          <w:sz w:val="28"/>
          <w:szCs w:val="28"/>
        </w:rPr>
        <w:t>рассматриваются как некорректные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</w:t>
      </w:r>
      <w:r w:rsidR="006B2BAE">
        <w:rPr>
          <w:rFonts w:ascii="Times New Roman" w:hAnsi="Times New Roman" w:cstheme="minorBidi"/>
          <w:sz w:val="28"/>
          <w:szCs w:val="28"/>
        </w:rPr>
        <w:t>при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выражени</w:t>
      </w:r>
      <w:r w:rsidR="006B2BAE">
        <w:rPr>
          <w:rFonts w:ascii="Times New Roman" w:hAnsi="Times New Roman" w:cstheme="minorBidi"/>
          <w:sz w:val="28"/>
          <w:szCs w:val="28"/>
        </w:rPr>
        <w:t>и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CMC.</w:t>
      </w:r>
    </w:p>
    <w:p w14:paraId="519B109C" w14:textId="571E5D89" w:rsidR="00883191" w:rsidRDefault="00AD0B67" w:rsidP="00EC2C7B">
      <w:pPr>
        <w:pStyle w:val="ConsPlusNormal"/>
        <w:ind w:firstLine="53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6.2.3 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Неопределенность, </w:t>
      </w:r>
      <w:r w:rsidR="006B2BAE">
        <w:rPr>
          <w:rFonts w:ascii="Times New Roman" w:hAnsi="Times New Roman" w:cstheme="minorBidi"/>
          <w:sz w:val="28"/>
          <w:szCs w:val="28"/>
        </w:rPr>
        <w:t>представленная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в СМС, выраж</w:t>
      </w:r>
      <w:r w:rsidR="00883191">
        <w:rPr>
          <w:rFonts w:ascii="Times New Roman" w:hAnsi="Times New Roman" w:cstheme="minorBidi"/>
          <w:sz w:val="28"/>
          <w:szCs w:val="28"/>
        </w:rPr>
        <w:t>ается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как расширенная неопределенность, имеющая вероятность охвата</w:t>
      </w:r>
      <w:r w:rsidR="006B2BAE">
        <w:rPr>
          <w:rFonts w:ascii="Times New Roman" w:hAnsi="Times New Roman" w:cstheme="minorBidi"/>
          <w:sz w:val="28"/>
          <w:szCs w:val="28"/>
        </w:rPr>
        <w:t>, равную</w:t>
      </w:r>
      <w:r w:rsidR="00883191" w:rsidRPr="00883191">
        <w:rPr>
          <w:rFonts w:ascii="Times New Roman" w:hAnsi="Times New Roman" w:cstheme="minorBidi"/>
          <w:sz w:val="28"/>
          <w:szCs w:val="28"/>
        </w:rPr>
        <w:t xml:space="preserve"> примерно 95%.</w:t>
      </w:r>
    </w:p>
    <w:p w14:paraId="03A65A79" w14:textId="4A3B387D" w:rsidR="00883191" w:rsidRPr="00883191" w:rsidRDefault="00883191" w:rsidP="00EC2C7B">
      <w:pPr>
        <w:pStyle w:val="ConsPlusNormal"/>
        <w:ind w:firstLine="539"/>
        <w:jc w:val="both"/>
        <w:rPr>
          <w:rFonts w:ascii="Times New Roman" w:hAnsi="Times New Roman" w:cstheme="minorBidi"/>
          <w:sz w:val="28"/>
          <w:szCs w:val="28"/>
        </w:rPr>
      </w:pPr>
      <w:r w:rsidRPr="00883191">
        <w:rPr>
          <w:rFonts w:ascii="Times New Roman" w:hAnsi="Times New Roman"/>
          <w:sz w:val="28"/>
          <w:szCs w:val="28"/>
        </w:rPr>
        <w:t xml:space="preserve">Единицы измерения неопределенности должны соответствовать единицам измеряемой величины или быть относительными </w:t>
      </w:r>
      <w:r w:rsidR="006B2BAE">
        <w:rPr>
          <w:rFonts w:ascii="Times New Roman" w:hAnsi="Times New Roman"/>
          <w:sz w:val="28"/>
          <w:szCs w:val="28"/>
        </w:rPr>
        <w:t xml:space="preserve">по отношению к измеряемой величине </w:t>
      </w:r>
      <w:r w:rsidRPr="00883191">
        <w:rPr>
          <w:rFonts w:ascii="Times New Roman" w:hAnsi="Times New Roman"/>
          <w:sz w:val="28"/>
          <w:szCs w:val="28"/>
        </w:rPr>
        <w:t xml:space="preserve">(например, </w:t>
      </w:r>
      <w:r w:rsidR="006B2BAE">
        <w:rPr>
          <w:rFonts w:ascii="Times New Roman" w:hAnsi="Times New Roman"/>
          <w:sz w:val="28"/>
          <w:szCs w:val="28"/>
        </w:rPr>
        <w:t>в процентах</w:t>
      </w:r>
      <w:r w:rsidRPr="00883191">
        <w:rPr>
          <w:rFonts w:ascii="Times New Roman" w:hAnsi="Times New Roman"/>
          <w:sz w:val="28"/>
          <w:szCs w:val="28"/>
        </w:rPr>
        <w:t xml:space="preserve">, мкВ/В или </w:t>
      </w:r>
      <w:r w:rsidR="00FB00B7">
        <w:rPr>
          <w:rFonts w:ascii="Times New Roman" w:hAnsi="Times New Roman"/>
          <w:sz w:val="28"/>
          <w:szCs w:val="28"/>
        </w:rPr>
        <w:t>в виде числа, содержащего множитель</w:t>
      </w:r>
      <w:r w:rsidRPr="00883191">
        <w:rPr>
          <w:rFonts w:ascii="Times New Roman" w:hAnsi="Times New Roman"/>
          <w:sz w:val="28"/>
          <w:szCs w:val="28"/>
        </w:rPr>
        <w:t xml:space="preserve"> 10</w:t>
      </w:r>
      <w:r w:rsidRPr="00883191">
        <w:rPr>
          <w:rFonts w:ascii="Times New Roman" w:hAnsi="Times New Roman"/>
          <w:sz w:val="28"/>
          <w:szCs w:val="28"/>
          <w:vertAlign w:val="superscript"/>
        </w:rPr>
        <w:t>-6</w:t>
      </w:r>
      <w:r w:rsidRPr="00883191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Не</w:t>
      </w:r>
      <w:r w:rsidR="00FB00B7">
        <w:rPr>
          <w:rFonts w:ascii="Times New Roman" w:hAnsi="Times New Roman"/>
          <w:sz w:val="28"/>
          <w:szCs w:val="28"/>
        </w:rPr>
        <w:t xml:space="preserve"> </w:t>
      </w:r>
      <w:r w:rsidR="003F51F5">
        <w:rPr>
          <w:rFonts w:ascii="Times New Roman" w:hAnsi="Times New Roman"/>
          <w:sz w:val="28"/>
          <w:szCs w:val="28"/>
        </w:rPr>
        <w:t>допус</w:t>
      </w:r>
      <w:r w:rsidR="00FB00B7">
        <w:rPr>
          <w:rFonts w:ascii="Times New Roman" w:hAnsi="Times New Roman"/>
          <w:sz w:val="28"/>
          <w:szCs w:val="28"/>
        </w:rPr>
        <w:t>кается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3191">
        <w:rPr>
          <w:rFonts w:ascii="Times New Roman" w:hAnsi="Times New Roman"/>
          <w:sz w:val="28"/>
          <w:szCs w:val="28"/>
        </w:rPr>
        <w:t>использова</w:t>
      </w:r>
      <w:r w:rsidR="00FB00B7">
        <w:rPr>
          <w:rFonts w:ascii="Times New Roman" w:hAnsi="Times New Roman"/>
          <w:sz w:val="28"/>
          <w:szCs w:val="28"/>
        </w:rPr>
        <w:t>ть термины</w:t>
      </w:r>
      <w:r w:rsidRPr="00883191">
        <w:rPr>
          <w:rFonts w:ascii="Times New Roman" w:hAnsi="Times New Roman"/>
          <w:sz w:val="28"/>
          <w:szCs w:val="28"/>
        </w:rPr>
        <w:t xml:space="preserve"> </w:t>
      </w:r>
      <w:r w:rsidRPr="00883191">
        <w:rPr>
          <w:rFonts w:ascii="Times New Roman" w:eastAsia="ArialMT" w:hAnsi="Times New Roman"/>
          <w:color w:val="000000"/>
          <w:sz w:val="28"/>
          <w:szCs w:val="28"/>
          <w:lang w:val="en-US"/>
        </w:rPr>
        <w:t>ppm</w:t>
      </w:r>
      <w:r w:rsidRPr="00883191">
        <w:rPr>
          <w:rFonts w:ascii="Times New Roman" w:eastAsia="ArialMT" w:hAnsi="Times New Roman"/>
          <w:color w:val="000000"/>
          <w:sz w:val="28"/>
          <w:szCs w:val="28"/>
        </w:rPr>
        <w:t xml:space="preserve"> и </w:t>
      </w:r>
      <w:r w:rsidRPr="00883191">
        <w:rPr>
          <w:rFonts w:ascii="Times New Roman" w:eastAsia="ArialMT" w:hAnsi="Times New Roman"/>
          <w:color w:val="000000"/>
          <w:sz w:val="28"/>
          <w:szCs w:val="28"/>
          <w:lang w:val="en-US"/>
        </w:rPr>
        <w:t>ppb</w:t>
      </w:r>
      <w:r w:rsidRPr="00883191">
        <w:rPr>
          <w:rFonts w:ascii="Times New Roman" w:eastAsia="ArialMT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883191">
        <w:rPr>
          <w:rFonts w:ascii="Times New Roman" w:hAnsi="Times New Roman"/>
          <w:sz w:val="28"/>
          <w:szCs w:val="28"/>
        </w:rPr>
        <w:t>з-за неоднозначности определений</w:t>
      </w:r>
      <w:r>
        <w:rPr>
          <w:rFonts w:ascii="Times New Roman" w:hAnsi="Times New Roman"/>
          <w:sz w:val="28"/>
          <w:szCs w:val="28"/>
        </w:rPr>
        <w:t>.</w:t>
      </w:r>
      <w:r w:rsidRPr="00883191">
        <w:rPr>
          <w:rFonts w:ascii="Times New Roman" w:hAnsi="Times New Roman"/>
          <w:sz w:val="28"/>
          <w:szCs w:val="28"/>
        </w:rPr>
        <w:t xml:space="preserve"> </w:t>
      </w:r>
    </w:p>
    <w:p w14:paraId="29D199B6" w14:textId="4BF2BB0C" w:rsidR="006813C7" w:rsidRDefault="00AD0B67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6.2.4</w:t>
      </w:r>
      <w:r w:rsidR="006813C7" w:rsidRPr="006813C7">
        <w:rPr>
          <w:rFonts w:ascii="Times New Roman" w:hAnsi="Times New Roman"/>
          <w:sz w:val="28"/>
          <w:szCs w:val="28"/>
        </w:rPr>
        <w:t xml:space="preserve"> </w:t>
      </w:r>
      <w:r w:rsidR="00FB00B7">
        <w:rPr>
          <w:rFonts w:ascii="Times New Roman" w:hAnsi="Times New Roman"/>
          <w:sz w:val="28"/>
          <w:szCs w:val="28"/>
        </w:rPr>
        <w:t xml:space="preserve">Приводимые </w:t>
      </w:r>
      <w:r w:rsidR="00883191" w:rsidRPr="00883191">
        <w:rPr>
          <w:rFonts w:ascii="Times New Roman" w:hAnsi="Times New Roman"/>
          <w:sz w:val="28"/>
          <w:szCs w:val="28"/>
        </w:rPr>
        <w:t xml:space="preserve">CMC должны включать </w:t>
      </w:r>
      <w:r w:rsidR="00FB00B7">
        <w:rPr>
          <w:rFonts w:ascii="Times New Roman" w:hAnsi="Times New Roman"/>
          <w:sz w:val="28"/>
          <w:szCs w:val="28"/>
        </w:rPr>
        <w:t>вклад</w:t>
      </w:r>
      <w:r w:rsidR="00883191" w:rsidRPr="00883191">
        <w:rPr>
          <w:rFonts w:ascii="Times New Roman" w:hAnsi="Times New Roman"/>
          <w:sz w:val="28"/>
          <w:szCs w:val="28"/>
        </w:rPr>
        <w:t xml:space="preserve"> от наилучшего существующего </w:t>
      </w:r>
      <w:r w:rsidR="00FB00B7">
        <w:rPr>
          <w:rFonts w:ascii="Times New Roman" w:hAnsi="Times New Roman"/>
          <w:sz w:val="28"/>
          <w:szCs w:val="28"/>
        </w:rPr>
        <w:t>средства измерений</w:t>
      </w:r>
      <w:r w:rsidR="00883191" w:rsidRPr="00883191">
        <w:rPr>
          <w:rFonts w:ascii="Times New Roman" w:hAnsi="Times New Roman"/>
          <w:sz w:val="28"/>
          <w:szCs w:val="28"/>
        </w:rPr>
        <w:t xml:space="preserve">, подлежащего калибровке, </w:t>
      </w:r>
      <w:r w:rsidR="00FB00B7">
        <w:rPr>
          <w:rFonts w:ascii="Times New Roman" w:hAnsi="Times New Roman"/>
          <w:sz w:val="28"/>
          <w:szCs w:val="28"/>
        </w:rPr>
        <w:t xml:space="preserve">таким образом, </w:t>
      </w:r>
      <w:r w:rsidR="00883191" w:rsidRPr="00883191">
        <w:rPr>
          <w:rFonts w:ascii="Times New Roman" w:hAnsi="Times New Roman"/>
          <w:sz w:val="28"/>
          <w:szCs w:val="28"/>
        </w:rPr>
        <w:t>чтобы заявленные CMC были очевидными для реализации</w:t>
      </w:r>
      <w:r w:rsidR="00883191">
        <w:rPr>
          <w:rFonts w:ascii="Times New Roman" w:hAnsi="Times New Roman"/>
          <w:sz w:val="28"/>
          <w:szCs w:val="28"/>
        </w:rPr>
        <w:t>.</w:t>
      </w:r>
    </w:p>
    <w:p w14:paraId="08279460" w14:textId="7F9ADD48" w:rsidR="004B0C87" w:rsidRPr="00D509F2" w:rsidRDefault="004B0C87" w:rsidP="00D509F2">
      <w:pPr>
        <w:tabs>
          <w:tab w:val="left" w:pos="651"/>
        </w:tabs>
        <w:spacing w:after="0" w:line="240" w:lineRule="auto"/>
        <w:ind w:firstLine="567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Примечание 1.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Те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рмин «наилучшее существующее </w:t>
      </w:r>
      <w:r w:rsidR="00FB00B7" w:rsidRPr="00FB00B7">
        <w:rPr>
          <w:rFonts w:ascii="Times New Roman" w:eastAsia="ArialMT" w:hAnsi="Times New Roman"/>
          <w:color w:val="000000"/>
          <w:sz w:val="24"/>
          <w:szCs w:val="24"/>
        </w:rPr>
        <w:t>средство измерений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»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 xml:space="preserve">следует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понима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ть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 xml:space="preserve">как </w:t>
      </w:r>
      <w:r w:rsidR="00F94E3A" w:rsidRPr="00FB00B7">
        <w:rPr>
          <w:rFonts w:ascii="Times New Roman" w:eastAsia="ArialMT" w:hAnsi="Times New Roman"/>
          <w:color w:val="000000"/>
          <w:sz w:val="24"/>
          <w:szCs w:val="24"/>
        </w:rPr>
        <w:t>средство измерений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, подлежащее калибровке, которое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 xml:space="preserve">на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коммерческ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ой основе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или иным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способом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доступно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потребителю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, даже если оно имеет особые характеристики (стабильность) или имеет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«длинную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историю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»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калибровки.</w:t>
      </w:r>
    </w:p>
    <w:p w14:paraId="7173D7A7" w14:textId="71667302" w:rsidR="004B0C87" w:rsidRPr="00D509F2" w:rsidRDefault="004B0C87" w:rsidP="00D509F2">
      <w:pPr>
        <w:tabs>
          <w:tab w:val="left" w:pos="651"/>
        </w:tabs>
        <w:spacing w:after="0" w:line="240" w:lineRule="auto"/>
        <w:ind w:firstLine="567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Примечание 2.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Если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возможно, что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бы вклад в неопределенность, вносимый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наилучш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им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существующ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им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F94E3A" w:rsidRPr="00FB00B7">
        <w:rPr>
          <w:rFonts w:ascii="Times New Roman" w:eastAsia="ArialMT" w:hAnsi="Times New Roman"/>
          <w:color w:val="000000"/>
          <w:sz w:val="24"/>
          <w:szCs w:val="24"/>
        </w:rPr>
        <w:t>средство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 xml:space="preserve">м </w:t>
      </w:r>
      <w:r w:rsidR="00F94E3A" w:rsidRPr="00FB00B7">
        <w:rPr>
          <w:rFonts w:ascii="Times New Roman" w:eastAsia="ArialMT" w:hAnsi="Times New Roman"/>
          <w:color w:val="000000"/>
          <w:sz w:val="24"/>
          <w:szCs w:val="24"/>
        </w:rPr>
        <w:t>измерений</w:t>
      </w:r>
      <w:r w:rsidR="00F94E3A"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 xml:space="preserve">и обусловленный </w:t>
      </w:r>
      <w:r w:rsidR="00F94E3A" w:rsidRPr="00D509F2">
        <w:rPr>
          <w:rFonts w:ascii="Times New Roman" w:eastAsia="ArialMT" w:hAnsi="Times New Roman"/>
          <w:color w:val="000000"/>
          <w:sz w:val="24"/>
          <w:szCs w:val="24"/>
        </w:rPr>
        <w:t>повторяемостью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 xml:space="preserve">, мог быть равен нулю, то это </w:t>
      </w:r>
      <w:r w:rsidR="00F94E3A"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значение может использоваться при 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оценивании</w:t>
      </w:r>
      <w:r w:rsidR="00F94E3A"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CMC</w:t>
      </w:r>
      <w:r w:rsidR="00F94E3A">
        <w:rPr>
          <w:rFonts w:ascii="Times New Roman" w:eastAsia="ArialMT" w:hAnsi="Times New Roman"/>
          <w:color w:val="000000"/>
          <w:sz w:val="24"/>
          <w:szCs w:val="24"/>
        </w:rPr>
        <w:t>.</w:t>
      </w:r>
      <w:r w:rsidR="00274F73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Однако необходимо включить другие </w:t>
      </w:r>
      <w:r w:rsidR="00274F73" w:rsidRPr="00274F73">
        <w:rPr>
          <w:rFonts w:ascii="Times New Roman" w:eastAsia="ArialMT" w:hAnsi="Times New Roman"/>
          <w:color w:val="000000"/>
          <w:sz w:val="24"/>
          <w:szCs w:val="24"/>
        </w:rPr>
        <w:t>установленные неопределенности, связанные с наилучшим существующим средством измерений</w:t>
      </w:r>
      <w:r w:rsidR="00274F73">
        <w:rPr>
          <w:rFonts w:ascii="Times New Roman" w:eastAsia="ArialMT" w:hAnsi="Times New Roman"/>
          <w:color w:val="000000"/>
          <w:sz w:val="24"/>
          <w:szCs w:val="24"/>
        </w:rPr>
        <w:t>.</w:t>
      </w:r>
    </w:p>
    <w:p w14:paraId="04250507" w14:textId="3EADF196" w:rsidR="004B0C87" w:rsidRPr="00D509F2" w:rsidRDefault="004B0C87" w:rsidP="00D509F2">
      <w:pPr>
        <w:spacing w:after="0" w:line="240" w:lineRule="auto"/>
        <w:ind w:firstLine="567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Примечание 3. В исключительных случаях, таких как наличие очень ограниченного количества CMC в KCDB, </w:t>
      </w:r>
      <w:r w:rsidR="00274F73">
        <w:rPr>
          <w:rFonts w:ascii="Times New Roman" w:eastAsia="ArialMT" w:hAnsi="Times New Roman"/>
          <w:color w:val="000000"/>
          <w:sz w:val="24"/>
          <w:szCs w:val="24"/>
        </w:rPr>
        <w:t xml:space="preserve">можно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призна</w:t>
      </w:r>
      <w:r w:rsidR="00274F73">
        <w:rPr>
          <w:rFonts w:ascii="Times New Roman" w:eastAsia="ArialMT" w:hAnsi="Times New Roman"/>
          <w:color w:val="000000"/>
          <w:sz w:val="24"/>
          <w:szCs w:val="24"/>
        </w:rPr>
        <w:t>ть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, что «</w:t>
      </w:r>
      <w:r w:rsidR="00274F73" w:rsidRPr="00CA6C04">
        <w:rPr>
          <w:rFonts w:ascii="Times New Roman" w:eastAsia="ArialMT" w:hAnsi="Times New Roman"/>
          <w:color w:val="000000"/>
          <w:sz w:val="24"/>
          <w:szCs w:val="24"/>
        </w:rPr>
        <w:t>наилучшего существующего средства измерений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» не существует и (или) вклады в неопределенность, </w:t>
      </w:r>
      <w:r w:rsidR="00274F73" w:rsidRPr="00CA6C04">
        <w:rPr>
          <w:rFonts w:ascii="Times New Roman" w:eastAsia="ArialMT" w:hAnsi="Times New Roman"/>
          <w:color w:val="000000"/>
          <w:sz w:val="24"/>
          <w:szCs w:val="24"/>
        </w:rPr>
        <w:t xml:space="preserve">обусловленные средством </w:t>
      </w:r>
      <w:r w:rsidR="00274F73" w:rsidRPr="00CA6C04">
        <w:rPr>
          <w:rFonts w:ascii="Times New Roman" w:eastAsia="ArialMT" w:hAnsi="Times New Roman"/>
          <w:color w:val="000000"/>
          <w:sz w:val="24"/>
          <w:szCs w:val="24"/>
        </w:rPr>
        <w:lastRenderedPageBreak/>
        <w:t>измерений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, могут значительно повлиять на неопределенность. Если такие вклады в неопределенность</w:t>
      </w:r>
      <w:r w:rsidR="00274F73">
        <w:rPr>
          <w:rFonts w:ascii="Times New Roman" w:eastAsia="ArialMT" w:hAnsi="Times New Roman"/>
          <w:color w:val="000000"/>
          <w:sz w:val="24"/>
          <w:szCs w:val="24"/>
        </w:rPr>
        <w:t xml:space="preserve">, </w:t>
      </w:r>
      <w:bookmarkStart w:id="11" w:name="_Hlk215736382"/>
      <w:r w:rsidR="00274F73" w:rsidRPr="00CA6C04">
        <w:rPr>
          <w:rFonts w:ascii="Times New Roman" w:eastAsia="ArialMT" w:hAnsi="Times New Roman"/>
          <w:color w:val="000000"/>
          <w:sz w:val="24"/>
          <w:szCs w:val="24"/>
        </w:rPr>
        <w:t>обусловленные средством измерений</w:t>
      </w:r>
      <w:bookmarkEnd w:id="11"/>
      <w:r w:rsidR="00274F73" w:rsidRPr="00CA6C04">
        <w:rPr>
          <w:rFonts w:ascii="Times New Roman" w:eastAsia="ArialMT" w:hAnsi="Times New Roman"/>
          <w:color w:val="000000"/>
          <w:sz w:val="24"/>
          <w:szCs w:val="24"/>
        </w:rPr>
        <w:t>,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могут быть </w:t>
      </w:r>
      <w:r w:rsidR="00274F73">
        <w:rPr>
          <w:rFonts w:ascii="Times New Roman" w:eastAsia="ArialMT" w:hAnsi="Times New Roman"/>
          <w:color w:val="000000"/>
          <w:sz w:val="24"/>
          <w:szCs w:val="24"/>
        </w:rPr>
        <w:t>выделены среди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других вкладов, </w:t>
      </w:r>
      <w:r w:rsidR="00274F73" w:rsidRPr="00CA6C04">
        <w:rPr>
          <w:rFonts w:ascii="Times New Roman" w:eastAsia="ArialMT" w:hAnsi="Times New Roman"/>
          <w:color w:val="000000"/>
          <w:sz w:val="24"/>
          <w:szCs w:val="24"/>
        </w:rPr>
        <w:t>то при установлении СМС вклады от средства измерений могут не включаться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. Однако, в таком случае </w:t>
      </w:r>
      <w:r w:rsidR="00CA6C04">
        <w:rPr>
          <w:rFonts w:ascii="Times New Roman" w:eastAsia="ArialMT" w:hAnsi="Times New Roman"/>
          <w:color w:val="000000"/>
          <w:sz w:val="24"/>
          <w:szCs w:val="24"/>
        </w:rPr>
        <w:t xml:space="preserve">в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област</w:t>
      </w:r>
      <w:r w:rsidR="00CA6C04">
        <w:rPr>
          <w:rFonts w:ascii="Times New Roman" w:eastAsia="ArialMT" w:hAnsi="Times New Roman"/>
          <w:color w:val="000000"/>
          <w:sz w:val="24"/>
          <w:szCs w:val="24"/>
        </w:rPr>
        <w:t>и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аккредитации должн</w:t>
      </w:r>
      <w:r w:rsidR="00CA6C04">
        <w:rPr>
          <w:rFonts w:ascii="Times New Roman" w:eastAsia="ArialMT" w:hAnsi="Times New Roman"/>
          <w:color w:val="000000"/>
          <w:sz w:val="24"/>
          <w:szCs w:val="24"/>
        </w:rPr>
        <w:t>о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CA6C04">
        <w:rPr>
          <w:rFonts w:ascii="Times New Roman" w:eastAsia="ArialMT" w:hAnsi="Times New Roman"/>
          <w:color w:val="000000"/>
          <w:sz w:val="24"/>
          <w:szCs w:val="24"/>
        </w:rPr>
        <w:t xml:space="preserve">быть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четко определ</w:t>
      </w:r>
      <w:r w:rsidR="00CA6C04">
        <w:rPr>
          <w:rFonts w:ascii="Times New Roman" w:eastAsia="ArialMT" w:hAnsi="Times New Roman"/>
          <w:color w:val="000000"/>
          <w:sz w:val="24"/>
          <w:szCs w:val="24"/>
        </w:rPr>
        <w:t>ено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, что вклады в неопределенность</w:t>
      </w:r>
      <w:r w:rsidR="00CA6C04">
        <w:rPr>
          <w:rFonts w:ascii="Times New Roman" w:eastAsia="ArialMT" w:hAnsi="Times New Roman"/>
          <w:color w:val="000000"/>
          <w:sz w:val="24"/>
          <w:szCs w:val="24"/>
        </w:rPr>
        <w:t>,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="00CA6C04" w:rsidRPr="00CA6C04">
        <w:rPr>
          <w:rFonts w:ascii="Times New Roman" w:eastAsia="ArialMT" w:hAnsi="Times New Roman"/>
          <w:color w:val="000000"/>
          <w:sz w:val="24"/>
          <w:szCs w:val="24"/>
        </w:rPr>
        <w:t>обуслов</w:t>
      </w:r>
      <w:r w:rsidR="00CA6C04" w:rsidRPr="00CA6C04">
        <w:rPr>
          <w:rFonts w:ascii="Times New Roman" w:eastAsia="ArialMT" w:hAnsi="Times New Roman"/>
          <w:color w:val="000000"/>
          <w:sz w:val="24"/>
          <w:szCs w:val="24"/>
        </w:rPr>
        <w:softHyphen/>
        <w:t xml:space="preserve">ленные средством измерений,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не </w:t>
      </w:r>
      <w:r w:rsidR="00CA6C04">
        <w:rPr>
          <w:rFonts w:ascii="Times New Roman" w:eastAsia="ArialMT" w:hAnsi="Times New Roman"/>
          <w:color w:val="000000"/>
          <w:sz w:val="24"/>
          <w:szCs w:val="24"/>
        </w:rPr>
        <w:t xml:space="preserve">были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включены.</w:t>
      </w:r>
    </w:p>
    <w:p w14:paraId="23DBDE5A" w14:textId="7A775B24" w:rsidR="00D509F2" w:rsidRPr="00D509F2" w:rsidRDefault="00AD0B67" w:rsidP="00D509F2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AD0B67">
        <w:rPr>
          <w:rFonts w:ascii="Times New Roman" w:hAnsi="Times New Roman"/>
          <w:sz w:val="28"/>
          <w:szCs w:val="28"/>
        </w:rPr>
        <w:t>6.2.5</w:t>
      </w:r>
      <w:r w:rsidR="006813C7" w:rsidRPr="006813C7">
        <w:rPr>
          <w:rFonts w:ascii="Times New Roman" w:hAnsi="Times New Roman"/>
          <w:sz w:val="28"/>
          <w:szCs w:val="28"/>
        </w:rPr>
        <w:t xml:space="preserve"> </w:t>
      </w:r>
      <w:r w:rsidR="00D509F2" w:rsidRPr="00D509F2">
        <w:rPr>
          <w:rFonts w:ascii="Times New Roman" w:hAnsi="Times New Roman" w:cs="Arial"/>
          <w:sz w:val="28"/>
          <w:szCs w:val="28"/>
        </w:rPr>
        <w:t>В случае, когда лаборатория оказывает услуги по установлению (приписыванию) значений величин стандартным образцам, неопределенность, включенная в СМС, как правило, должна</w:t>
      </w:r>
      <w:r w:rsidR="00D509F2">
        <w:rPr>
          <w:rFonts w:ascii="Times New Roman" w:hAnsi="Times New Roman" w:cs="Arial"/>
          <w:sz w:val="28"/>
          <w:szCs w:val="28"/>
        </w:rPr>
        <w:t xml:space="preserve"> </w:t>
      </w:r>
      <w:r w:rsidR="00CA6C04">
        <w:rPr>
          <w:rFonts w:ascii="Times New Roman" w:hAnsi="Times New Roman" w:cs="Arial"/>
          <w:sz w:val="28"/>
          <w:szCs w:val="28"/>
        </w:rPr>
        <w:t>включать</w:t>
      </w:r>
      <w:r w:rsidR="00D509F2" w:rsidRPr="00D509F2">
        <w:rPr>
          <w:rFonts w:ascii="Times New Roman" w:hAnsi="Times New Roman" w:cs="Arial"/>
          <w:sz w:val="28"/>
          <w:szCs w:val="28"/>
        </w:rPr>
        <w:t xml:space="preserve"> факторы, связанные с методикой измерени</w:t>
      </w:r>
      <w:r w:rsidR="00CA6C04">
        <w:rPr>
          <w:rFonts w:ascii="Times New Roman" w:hAnsi="Times New Roman" w:cs="Arial"/>
          <w:sz w:val="28"/>
          <w:szCs w:val="28"/>
        </w:rPr>
        <w:t>й</w:t>
      </w:r>
      <w:r w:rsidR="00D509F2" w:rsidRPr="00D509F2">
        <w:rPr>
          <w:rFonts w:ascii="Times New Roman" w:hAnsi="Times New Roman" w:cs="Arial"/>
          <w:sz w:val="28"/>
          <w:szCs w:val="28"/>
        </w:rPr>
        <w:t>, как это будет выполняться на образце, т.е. должны быть рассмотрены типичные эффекты влияния матрицы, интерференци</w:t>
      </w:r>
      <w:r w:rsidR="00CA6C04">
        <w:rPr>
          <w:rFonts w:ascii="Times New Roman" w:hAnsi="Times New Roman" w:cs="Arial"/>
          <w:sz w:val="28"/>
          <w:szCs w:val="28"/>
        </w:rPr>
        <w:t>и</w:t>
      </w:r>
      <w:r w:rsidR="00D509F2" w:rsidRPr="00D509F2">
        <w:rPr>
          <w:rFonts w:ascii="Times New Roman" w:hAnsi="Times New Roman" w:cs="Arial"/>
          <w:sz w:val="28"/>
          <w:szCs w:val="28"/>
        </w:rPr>
        <w:t xml:space="preserve"> </w:t>
      </w:r>
      <w:r w:rsidR="00CA6C04">
        <w:rPr>
          <w:rFonts w:ascii="Times New Roman" w:hAnsi="Times New Roman" w:cs="Arial"/>
          <w:sz w:val="28"/>
          <w:szCs w:val="28"/>
        </w:rPr>
        <w:t xml:space="preserve">(влияние примесей) </w:t>
      </w:r>
      <w:r w:rsidR="00D509F2" w:rsidRPr="00D509F2">
        <w:rPr>
          <w:rFonts w:ascii="Times New Roman" w:hAnsi="Times New Roman" w:cs="Arial"/>
          <w:sz w:val="28"/>
          <w:szCs w:val="28"/>
        </w:rPr>
        <w:t xml:space="preserve">и </w:t>
      </w:r>
      <w:r w:rsidR="00CA6C04">
        <w:rPr>
          <w:rFonts w:ascii="Times New Roman" w:hAnsi="Times New Roman" w:cs="Arial"/>
          <w:sz w:val="28"/>
          <w:szCs w:val="28"/>
        </w:rPr>
        <w:t>т.п.</w:t>
      </w:r>
      <w:r w:rsidR="00D509F2" w:rsidRPr="00D509F2">
        <w:rPr>
          <w:rFonts w:ascii="Times New Roman" w:hAnsi="Times New Roman" w:cs="Arial"/>
          <w:sz w:val="28"/>
          <w:szCs w:val="28"/>
        </w:rPr>
        <w:t xml:space="preserve"> Неопределенность, </w:t>
      </w:r>
      <w:r w:rsidR="00CA6C04">
        <w:rPr>
          <w:rFonts w:ascii="Times New Roman" w:hAnsi="Times New Roman" w:cs="Arial"/>
          <w:sz w:val="28"/>
          <w:szCs w:val="28"/>
        </w:rPr>
        <w:t>представленная</w:t>
      </w:r>
      <w:r w:rsidR="00D509F2" w:rsidRPr="00D509F2">
        <w:rPr>
          <w:rFonts w:ascii="Times New Roman" w:hAnsi="Times New Roman" w:cs="Arial"/>
          <w:sz w:val="28"/>
          <w:szCs w:val="28"/>
        </w:rPr>
        <w:t xml:space="preserve"> в СМС, как правило, не содержит вклады, возникающие из-за нестабильности или неоднородности образца/материала. СМС должны основываться на анализе </w:t>
      </w:r>
      <w:r w:rsidR="00CA6C04">
        <w:rPr>
          <w:rFonts w:ascii="Times New Roman" w:hAnsi="Times New Roman" w:cs="Arial"/>
          <w:sz w:val="28"/>
          <w:szCs w:val="28"/>
        </w:rPr>
        <w:t xml:space="preserve">присущих методу </w:t>
      </w:r>
      <w:r w:rsidR="00D509F2" w:rsidRPr="00D509F2">
        <w:rPr>
          <w:rFonts w:ascii="Times New Roman" w:hAnsi="Times New Roman" w:cs="Arial"/>
          <w:sz w:val="28"/>
          <w:szCs w:val="28"/>
        </w:rPr>
        <w:t>характеристик для стабильных и однородных образцов.</w:t>
      </w:r>
    </w:p>
    <w:p w14:paraId="6F904A50" w14:textId="379E39E4" w:rsidR="00D509F2" w:rsidRPr="00D509F2" w:rsidRDefault="00D509F2" w:rsidP="00D509F2">
      <w:pPr>
        <w:tabs>
          <w:tab w:val="left" w:pos="651"/>
        </w:tabs>
        <w:spacing w:after="0" w:line="240" w:lineRule="auto"/>
        <w:ind w:firstLine="709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Примечание: неопределенность, </w:t>
      </w:r>
      <w:r w:rsidR="00CA6C04">
        <w:rPr>
          <w:rFonts w:ascii="Times New Roman" w:eastAsia="ArialMT" w:hAnsi="Times New Roman"/>
          <w:color w:val="000000"/>
          <w:sz w:val="24"/>
          <w:szCs w:val="24"/>
        </w:rPr>
        <w:t>представленная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 xml:space="preserve"> в СМС, при установлении (приписывании) значений величин стандартным образцам, не является идентичной неопределенности, связанной со стандартным образцом, предоставленным производителем стандартных образцов. Расширенная неопределенность сертифицированного стандартного образца, как правило, будет выше, чем </w:t>
      </w:r>
      <w:r w:rsidR="00D93B33" w:rsidRPr="00D93B33">
        <w:rPr>
          <w:rFonts w:ascii="Times New Roman" w:eastAsia="ArialMT" w:hAnsi="Times New Roman"/>
          <w:color w:val="000000"/>
          <w:sz w:val="24"/>
          <w:szCs w:val="24"/>
        </w:rPr>
        <w:t>представленная в СМС неопределенность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, установленная</w:t>
      </w:r>
      <w:r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Pr="00D509F2">
        <w:rPr>
          <w:rFonts w:ascii="Times New Roman" w:eastAsia="ArialMT" w:hAnsi="Times New Roman"/>
          <w:color w:val="000000"/>
          <w:sz w:val="24"/>
          <w:szCs w:val="24"/>
        </w:rPr>
        <w:t>(приписанная) значениям величин стандартного образца.</w:t>
      </w:r>
    </w:p>
    <w:p w14:paraId="150BE767" w14:textId="2C52B78D" w:rsidR="00D805F5" w:rsidRPr="00F71897" w:rsidRDefault="00D805F5" w:rsidP="00D805F5">
      <w:pPr>
        <w:pStyle w:val="1"/>
        <w:spacing w:before="120" w:after="120"/>
        <w:ind w:left="142" w:firstLine="425"/>
        <w:rPr>
          <w:rFonts w:ascii="Times New Roman" w:hAnsi="Times New Roman" w:cs="Times New Roman"/>
          <w:b w:val="0"/>
          <w:iCs/>
        </w:rPr>
      </w:pPr>
      <w:bookmarkStart w:id="12" w:name="_Toc216883533"/>
      <w:r>
        <w:rPr>
          <w:rFonts w:ascii="Times New Roman" w:hAnsi="Times New Roman" w:cs="Times New Roman"/>
          <w:iCs/>
          <w:color w:val="auto"/>
        </w:rPr>
        <w:t>7</w:t>
      </w:r>
      <w:r w:rsidRPr="00280DF7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 xml:space="preserve">ПРЕДСТАВЛЕНИЕ НЕОПРЕДЕЛЕННОСТИ ИЗМЕРЕНИЙ В СВИДЕТЕЛЬСТВАХ </w:t>
      </w:r>
      <w:r w:rsidR="00AD0B67">
        <w:rPr>
          <w:rFonts w:ascii="Times New Roman" w:hAnsi="Times New Roman" w:cs="Times New Roman"/>
          <w:iCs/>
          <w:color w:val="auto"/>
        </w:rPr>
        <w:t xml:space="preserve">(СЕРТИФИКАТАХ) </w:t>
      </w:r>
      <w:r w:rsidR="006C121D">
        <w:rPr>
          <w:rFonts w:ascii="Times New Roman" w:hAnsi="Times New Roman" w:cs="Times New Roman"/>
          <w:iCs/>
          <w:color w:val="auto"/>
        </w:rPr>
        <w:t xml:space="preserve">О </w:t>
      </w:r>
      <w:r>
        <w:rPr>
          <w:rFonts w:ascii="Times New Roman" w:hAnsi="Times New Roman" w:cs="Times New Roman"/>
          <w:iCs/>
          <w:color w:val="auto"/>
        </w:rPr>
        <w:t>КАЛИБРОВК</w:t>
      </w:r>
      <w:r w:rsidR="006C121D">
        <w:rPr>
          <w:rFonts w:ascii="Times New Roman" w:hAnsi="Times New Roman" w:cs="Times New Roman"/>
          <w:iCs/>
          <w:color w:val="auto"/>
        </w:rPr>
        <w:t>АХ</w:t>
      </w:r>
      <w:bookmarkEnd w:id="12"/>
      <w:r w:rsidRPr="00280DF7">
        <w:rPr>
          <w:rFonts w:ascii="Times New Roman" w:hAnsi="Times New Roman" w:cs="Times New Roman"/>
          <w:iCs/>
          <w:color w:val="auto"/>
        </w:rPr>
        <w:t xml:space="preserve"> </w:t>
      </w:r>
    </w:p>
    <w:p w14:paraId="00F7773C" w14:textId="752CC052" w:rsidR="001472A9" w:rsidRPr="001472A9" w:rsidRDefault="001472A9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7.1 </w:t>
      </w:r>
      <w:r w:rsidRPr="001472A9">
        <w:rPr>
          <w:rFonts w:ascii="Times New Roman" w:hAnsi="Times New Roman"/>
          <w:sz w:val="28"/>
          <w:szCs w:val="28"/>
        </w:rPr>
        <w:t xml:space="preserve">Аккредитованные калибровочные лаборатории в выдаваемых ими свидетельствах (сертификатах) </w:t>
      </w:r>
      <w:r w:rsidR="006C121D">
        <w:rPr>
          <w:rFonts w:ascii="Times New Roman" w:hAnsi="Times New Roman"/>
          <w:sz w:val="28"/>
          <w:szCs w:val="28"/>
        </w:rPr>
        <w:t xml:space="preserve">о </w:t>
      </w:r>
      <w:r w:rsidRPr="001472A9">
        <w:rPr>
          <w:rFonts w:ascii="Times New Roman" w:hAnsi="Times New Roman"/>
          <w:sz w:val="28"/>
          <w:szCs w:val="28"/>
        </w:rPr>
        <w:t>калибровк</w:t>
      </w:r>
      <w:r w:rsidR="006C121D">
        <w:rPr>
          <w:rFonts w:ascii="Times New Roman" w:hAnsi="Times New Roman"/>
          <w:sz w:val="28"/>
          <w:szCs w:val="28"/>
        </w:rPr>
        <w:t>ах</w:t>
      </w:r>
      <w:r w:rsidRPr="001472A9">
        <w:rPr>
          <w:rFonts w:ascii="Times New Roman" w:hAnsi="Times New Roman"/>
          <w:sz w:val="28"/>
          <w:szCs w:val="28"/>
        </w:rPr>
        <w:t xml:space="preserve"> представля</w:t>
      </w:r>
      <w:r>
        <w:rPr>
          <w:rFonts w:ascii="Times New Roman" w:hAnsi="Times New Roman"/>
          <w:sz w:val="28"/>
          <w:szCs w:val="28"/>
        </w:rPr>
        <w:t>ют</w:t>
      </w:r>
      <w:r w:rsidRPr="001472A9">
        <w:rPr>
          <w:rFonts w:ascii="Times New Roman" w:hAnsi="Times New Roman"/>
          <w:sz w:val="28"/>
          <w:szCs w:val="28"/>
        </w:rPr>
        <w:t xml:space="preserve"> неопределенность измерений в соответствии с требованиями ГОСТ </w:t>
      </w:r>
      <w:r w:rsidRPr="00ED7AA8">
        <w:rPr>
          <w:rFonts w:ascii="Times New Roman" w:hAnsi="Times New Roman"/>
          <w:sz w:val="28"/>
          <w:szCs w:val="28"/>
        </w:rPr>
        <w:t>34100.3</w:t>
      </w:r>
      <w:r w:rsidR="006B1E26">
        <w:rPr>
          <w:rFonts w:ascii="Times New Roman" w:hAnsi="Times New Roman"/>
          <w:sz w:val="28"/>
          <w:szCs w:val="28"/>
        </w:rPr>
        <w:t>.</w:t>
      </w:r>
      <w:r w:rsidRPr="001472A9">
        <w:rPr>
          <w:rFonts w:ascii="Times New Roman" w:hAnsi="Times New Roman"/>
          <w:sz w:val="28"/>
          <w:szCs w:val="28"/>
        </w:rPr>
        <w:t xml:space="preserve"> </w:t>
      </w:r>
    </w:p>
    <w:p w14:paraId="11FFC45D" w14:textId="1C7DECF6" w:rsidR="00AD0B67" w:rsidRDefault="001472A9" w:rsidP="001472A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2A9">
        <w:rPr>
          <w:rFonts w:ascii="Times New Roman" w:hAnsi="Times New Roman"/>
          <w:b/>
          <w:bCs/>
          <w:sz w:val="28"/>
          <w:szCs w:val="28"/>
        </w:rPr>
        <w:t xml:space="preserve">7.2 </w:t>
      </w:r>
      <w:r w:rsidR="00AD0B67" w:rsidRPr="003F51F5">
        <w:rPr>
          <w:rFonts w:ascii="Times New Roman" w:hAnsi="Times New Roman"/>
          <w:sz w:val="28"/>
          <w:szCs w:val="28"/>
        </w:rPr>
        <w:t xml:space="preserve">В соответствии </w:t>
      </w:r>
      <w:r w:rsidR="006C121D">
        <w:rPr>
          <w:rFonts w:ascii="Times New Roman" w:hAnsi="Times New Roman"/>
          <w:sz w:val="28"/>
          <w:szCs w:val="28"/>
        </w:rPr>
        <w:t xml:space="preserve">с п. 9.1 СТБ 8077 и </w:t>
      </w:r>
      <w:r w:rsidR="00AD0B67" w:rsidRPr="003F51F5">
        <w:rPr>
          <w:rFonts w:ascii="Times New Roman" w:hAnsi="Times New Roman"/>
          <w:sz w:val="28"/>
          <w:szCs w:val="28"/>
        </w:rPr>
        <w:t>положениями</w:t>
      </w:r>
      <w:r w:rsidR="00AD0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0B67" w:rsidRPr="00AD0B67">
        <w:rPr>
          <w:rFonts w:ascii="Times New Roman" w:hAnsi="Times New Roman"/>
          <w:sz w:val="28"/>
          <w:szCs w:val="28"/>
        </w:rPr>
        <w:t>политики</w:t>
      </w:r>
      <w:r w:rsidR="00AD0B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0B67" w:rsidRPr="00305D80">
        <w:rPr>
          <w:rFonts w:ascii="Times New Roman" w:hAnsi="Times New Roman" w:cs="Times New Roman"/>
          <w:iCs/>
          <w:sz w:val="28"/>
          <w:szCs w:val="28"/>
        </w:rPr>
        <w:t xml:space="preserve">ILAC-P14:09 </w:t>
      </w:r>
      <w:r w:rsidR="00AD0B67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="006C121D">
        <w:rPr>
          <w:rFonts w:ascii="Times New Roman" w:hAnsi="Times New Roman" w:cs="Times New Roman"/>
          <w:iCs/>
          <w:sz w:val="28"/>
          <w:szCs w:val="28"/>
        </w:rPr>
        <w:t>представлению</w:t>
      </w:r>
      <w:r w:rsidR="00AD0B67">
        <w:rPr>
          <w:rFonts w:ascii="Times New Roman" w:hAnsi="Times New Roman" w:cs="Times New Roman"/>
          <w:iCs/>
          <w:sz w:val="28"/>
          <w:szCs w:val="28"/>
        </w:rPr>
        <w:t xml:space="preserve"> неопределенности в свидетельствах </w:t>
      </w:r>
      <w:r w:rsidR="00090F59" w:rsidRPr="001472A9">
        <w:rPr>
          <w:rFonts w:ascii="Times New Roman" w:hAnsi="Times New Roman"/>
          <w:sz w:val="28"/>
          <w:szCs w:val="28"/>
        </w:rPr>
        <w:t>(сертификатах)</w:t>
      </w:r>
      <w:r w:rsidR="00090F59">
        <w:rPr>
          <w:rFonts w:ascii="Times New Roman" w:hAnsi="Times New Roman"/>
          <w:sz w:val="28"/>
          <w:szCs w:val="28"/>
        </w:rPr>
        <w:t xml:space="preserve"> </w:t>
      </w:r>
      <w:r w:rsidR="006C121D">
        <w:rPr>
          <w:rFonts w:ascii="Times New Roman" w:hAnsi="Times New Roman"/>
          <w:sz w:val="28"/>
          <w:szCs w:val="28"/>
        </w:rPr>
        <w:t xml:space="preserve">о </w:t>
      </w:r>
      <w:r w:rsidR="006C121D" w:rsidRPr="001472A9">
        <w:rPr>
          <w:rFonts w:ascii="Times New Roman" w:hAnsi="Times New Roman"/>
          <w:sz w:val="28"/>
          <w:szCs w:val="28"/>
        </w:rPr>
        <w:t>калибровк</w:t>
      </w:r>
      <w:r w:rsidR="006C121D">
        <w:rPr>
          <w:rFonts w:ascii="Times New Roman" w:hAnsi="Times New Roman"/>
          <w:sz w:val="28"/>
          <w:szCs w:val="28"/>
        </w:rPr>
        <w:t>ах</w:t>
      </w:r>
      <w:r w:rsidR="00AD0B67">
        <w:rPr>
          <w:rFonts w:ascii="Times New Roman" w:hAnsi="Times New Roman" w:cs="Times New Roman"/>
          <w:iCs/>
          <w:sz w:val="28"/>
          <w:szCs w:val="28"/>
        </w:rPr>
        <w:t>:</w:t>
      </w:r>
      <w:r w:rsidR="006C121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EB67F28" w14:textId="5873A5D1" w:rsidR="00ED0C21" w:rsidRDefault="00AD0B67" w:rsidP="001472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7.2.1 </w:t>
      </w:r>
      <w:r w:rsidR="001472A9" w:rsidRPr="001472A9">
        <w:rPr>
          <w:rFonts w:ascii="Times New Roman" w:hAnsi="Times New Roman"/>
          <w:sz w:val="28"/>
          <w:szCs w:val="28"/>
        </w:rPr>
        <w:t>Результат измерения</w:t>
      </w:r>
      <w:r>
        <w:rPr>
          <w:rFonts w:ascii="Times New Roman" w:hAnsi="Times New Roman"/>
          <w:sz w:val="28"/>
          <w:szCs w:val="28"/>
        </w:rPr>
        <w:t>, ка правило,</w:t>
      </w:r>
      <w:r w:rsidR="001472A9" w:rsidRPr="001472A9">
        <w:rPr>
          <w:rFonts w:ascii="Times New Roman" w:hAnsi="Times New Roman"/>
          <w:sz w:val="28"/>
          <w:szCs w:val="28"/>
        </w:rPr>
        <w:t xml:space="preserve"> должен </w:t>
      </w:r>
      <w:r w:rsidR="006C121D">
        <w:rPr>
          <w:rFonts w:ascii="Times New Roman" w:hAnsi="Times New Roman"/>
          <w:sz w:val="28"/>
          <w:szCs w:val="28"/>
        </w:rPr>
        <w:t xml:space="preserve">включать </w:t>
      </w:r>
      <w:r w:rsidR="006C121D" w:rsidRPr="006C121D">
        <w:rPr>
          <w:rFonts w:ascii="Times New Roman" w:hAnsi="Times New Roman"/>
          <w:sz w:val="28"/>
          <w:szCs w:val="28"/>
        </w:rPr>
        <w:t>измеренное значение величины</w:t>
      </w:r>
      <w:r w:rsidR="001472A9" w:rsidRPr="001472A9">
        <w:rPr>
          <w:rFonts w:ascii="Times New Roman" w:hAnsi="Times New Roman"/>
          <w:sz w:val="28"/>
          <w:szCs w:val="28"/>
        </w:rPr>
        <w:t xml:space="preserve"> </w:t>
      </w:r>
      <w:r w:rsidR="001472A9" w:rsidRPr="001472A9">
        <w:rPr>
          <w:rFonts w:ascii="Times New Roman" w:hAnsi="Times New Roman"/>
          <w:b/>
          <w:sz w:val="28"/>
          <w:szCs w:val="28"/>
        </w:rPr>
        <w:t>y</w:t>
      </w:r>
      <w:r w:rsidR="001472A9" w:rsidRPr="001472A9">
        <w:rPr>
          <w:rFonts w:ascii="Times New Roman" w:hAnsi="Times New Roman"/>
          <w:sz w:val="28"/>
          <w:szCs w:val="28"/>
        </w:rPr>
        <w:t xml:space="preserve"> и связанную </w:t>
      </w:r>
      <w:r w:rsidR="006C121D">
        <w:rPr>
          <w:rFonts w:ascii="Times New Roman" w:hAnsi="Times New Roman"/>
          <w:sz w:val="28"/>
          <w:szCs w:val="28"/>
        </w:rPr>
        <w:t xml:space="preserve">с ним </w:t>
      </w:r>
      <w:r w:rsidR="001472A9" w:rsidRPr="001472A9">
        <w:rPr>
          <w:rFonts w:ascii="Times New Roman" w:hAnsi="Times New Roman"/>
          <w:sz w:val="28"/>
          <w:szCs w:val="28"/>
        </w:rPr>
        <w:t xml:space="preserve">расширенную неопределенность измерений </w:t>
      </w:r>
      <w:r w:rsidR="001472A9" w:rsidRPr="001472A9">
        <w:rPr>
          <w:rFonts w:ascii="Times New Roman" w:hAnsi="Times New Roman"/>
          <w:b/>
          <w:sz w:val="28"/>
          <w:szCs w:val="28"/>
        </w:rPr>
        <w:t>U</w:t>
      </w:r>
      <w:r w:rsidR="001472A9" w:rsidRPr="001472A9">
        <w:rPr>
          <w:rFonts w:ascii="Times New Roman" w:hAnsi="Times New Roman"/>
          <w:sz w:val="28"/>
          <w:szCs w:val="28"/>
        </w:rPr>
        <w:t xml:space="preserve">. В свидетельстве (сертификате) </w:t>
      </w:r>
      <w:r w:rsidR="006C121D">
        <w:rPr>
          <w:rFonts w:ascii="Times New Roman" w:hAnsi="Times New Roman"/>
          <w:sz w:val="28"/>
          <w:szCs w:val="28"/>
        </w:rPr>
        <w:t>о калибровке</w:t>
      </w:r>
      <w:r w:rsidR="001472A9" w:rsidRPr="001472A9">
        <w:rPr>
          <w:rFonts w:ascii="Times New Roman" w:hAnsi="Times New Roman"/>
          <w:sz w:val="28"/>
          <w:szCs w:val="28"/>
        </w:rPr>
        <w:t xml:space="preserve"> результат измерения должен представляться в виде </w:t>
      </w:r>
      <w:r w:rsidR="001472A9" w:rsidRPr="001472A9">
        <w:rPr>
          <w:rFonts w:ascii="Times New Roman" w:hAnsi="Times New Roman"/>
          <w:b/>
          <w:sz w:val="28"/>
          <w:szCs w:val="28"/>
        </w:rPr>
        <w:t>y ± U</w:t>
      </w:r>
      <w:r w:rsidR="001472A9" w:rsidRPr="001472A9">
        <w:rPr>
          <w:rFonts w:ascii="Times New Roman" w:hAnsi="Times New Roman"/>
          <w:sz w:val="28"/>
          <w:szCs w:val="28"/>
        </w:rPr>
        <w:t xml:space="preserve"> вместе с единицами измерени</w:t>
      </w:r>
      <w:r w:rsidR="006C121D">
        <w:rPr>
          <w:rFonts w:ascii="Times New Roman" w:hAnsi="Times New Roman"/>
          <w:sz w:val="28"/>
          <w:szCs w:val="28"/>
        </w:rPr>
        <w:t>й</w:t>
      </w:r>
      <w:r w:rsidR="001472A9" w:rsidRPr="001472A9">
        <w:rPr>
          <w:rFonts w:ascii="Times New Roman" w:hAnsi="Times New Roman"/>
          <w:sz w:val="28"/>
          <w:szCs w:val="28"/>
        </w:rPr>
        <w:t xml:space="preserve"> </w:t>
      </w:r>
      <w:r w:rsidR="001472A9" w:rsidRPr="001472A9">
        <w:rPr>
          <w:rFonts w:ascii="Times New Roman" w:hAnsi="Times New Roman"/>
          <w:b/>
          <w:sz w:val="28"/>
          <w:szCs w:val="28"/>
        </w:rPr>
        <w:t>y</w:t>
      </w:r>
      <w:r w:rsidR="001472A9" w:rsidRPr="001472A9">
        <w:rPr>
          <w:rFonts w:ascii="Times New Roman" w:hAnsi="Times New Roman"/>
          <w:sz w:val="28"/>
          <w:szCs w:val="28"/>
        </w:rPr>
        <w:t xml:space="preserve"> и </w:t>
      </w:r>
      <w:r w:rsidR="001472A9" w:rsidRPr="001472A9">
        <w:rPr>
          <w:rFonts w:ascii="Times New Roman" w:hAnsi="Times New Roman"/>
          <w:b/>
          <w:sz w:val="28"/>
          <w:szCs w:val="28"/>
        </w:rPr>
        <w:t>U</w:t>
      </w:r>
      <w:r w:rsidR="001472A9" w:rsidRPr="001472A9">
        <w:rPr>
          <w:rFonts w:ascii="Times New Roman" w:hAnsi="Times New Roman"/>
          <w:sz w:val="28"/>
          <w:szCs w:val="28"/>
        </w:rPr>
        <w:t xml:space="preserve">. </w:t>
      </w:r>
    </w:p>
    <w:p w14:paraId="5F6A3542" w14:textId="439F66B6" w:rsidR="001472A9" w:rsidRPr="001472A9" w:rsidRDefault="001472A9" w:rsidP="001472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72A9">
        <w:rPr>
          <w:rFonts w:ascii="Times New Roman" w:hAnsi="Times New Roman"/>
          <w:sz w:val="28"/>
          <w:szCs w:val="28"/>
        </w:rPr>
        <w:t xml:space="preserve">Результат измерения может быть представлен в виде таблицы, при необходимости, также может быть приведена относительная расширенная неопределенность </w:t>
      </w:r>
      <w:r w:rsidRPr="001472A9">
        <w:rPr>
          <w:rFonts w:ascii="Times New Roman" w:hAnsi="Times New Roman"/>
          <w:b/>
          <w:sz w:val="28"/>
          <w:szCs w:val="28"/>
        </w:rPr>
        <w:t>U/|y|</w:t>
      </w:r>
      <w:r w:rsidRPr="001472A9">
        <w:rPr>
          <w:rFonts w:ascii="Times New Roman" w:hAnsi="Times New Roman"/>
          <w:sz w:val="28"/>
          <w:szCs w:val="28"/>
        </w:rPr>
        <w:t xml:space="preserve">. В свидетельстве (сертификате) </w:t>
      </w:r>
      <w:r w:rsidR="006C121D">
        <w:rPr>
          <w:rFonts w:ascii="Times New Roman" w:hAnsi="Times New Roman"/>
          <w:sz w:val="28"/>
          <w:szCs w:val="28"/>
        </w:rPr>
        <w:t xml:space="preserve">о </w:t>
      </w:r>
      <w:r w:rsidRPr="001472A9">
        <w:rPr>
          <w:rFonts w:ascii="Times New Roman" w:hAnsi="Times New Roman"/>
          <w:sz w:val="28"/>
          <w:szCs w:val="28"/>
        </w:rPr>
        <w:t>калибровк</w:t>
      </w:r>
      <w:r w:rsidR="006C121D">
        <w:rPr>
          <w:rFonts w:ascii="Times New Roman" w:hAnsi="Times New Roman"/>
          <w:sz w:val="28"/>
          <w:szCs w:val="28"/>
        </w:rPr>
        <w:t>е</w:t>
      </w:r>
      <w:r w:rsidRPr="001472A9">
        <w:rPr>
          <w:rFonts w:ascii="Times New Roman" w:hAnsi="Times New Roman"/>
          <w:sz w:val="28"/>
          <w:szCs w:val="28"/>
        </w:rPr>
        <w:t xml:space="preserve"> указыва</w:t>
      </w:r>
      <w:r w:rsidR="00ED0C21">
        <w:rPr>
          <w:rFonts w:ascii="Times New Roman" w:hAnsi="Times New Roman"/>
          <w:sz w:val="28"/>
          <w:szCs w:val="28"/>
        </w:rPr>
        <w:t>ется</w:t>
      </w:r>
      <w:r w:rsidRPr="001472A9">
        <w:rPr>
          <w:rFonts w:ascii="Times New Roman" w:hAnsi="Times New Roman"/>
          <w:sz w:val="28"/>
          <w:szCs w:val="28"/>
        </w:rPr>
        <w:t xml:space="preserve"> коэффициент охвата и вероятность охвата. К ним должно быть добавлено поясняющее примечание следующего содержания:</w:t>
      </w:r>
    </w:p>
    <w:p w14:paraId="0889FCB9" w14:textId="1D2F25DE" w:rsidR="001472A9" w:rsidRPr="001472A9" w:rsidRDefault="001472A9" w:rsidP="00ED0C2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472A9">
        <w:rPr>
          <w:rFonts w:ascii="Times New Roman" w:hAnsi="Times New Roman"/>
          <w:iCs/>
          <w:sz w:val="28"/>
          <w:szCs w:val="28"/>
        </w:rPr>
        <w:t xml:space="preserve">«Расширенная неопределенность </w:t>
      </w:r>
      <w:r w:rsidR="007144CC">
        <w:rPr>
          <w:rFonts w:ascii="Times New Roman" w:hAnsi="Times New Roman"/>
          <w:iCs/>
          <w:sz w:val="28"/>
          <w:szCs w:val="28"/>
        </w:rPr>
        <w:t xml:space="preserve">измерения </w:t>
      </w:r>
      <w:r w:rsidRPr="001472A9">
        <w:rPr>
          <w:rFonts w:ascii="Times New Roman" w:hAnsi="Times New Roman"/>
          <w:iCs/>
          <w:sz w:val="28"/>
          <w:szCs w:val="28"/>
        </w:rPr>
        <w:t xml:space="preserve">получена путем умножения суммарной стандартной неопределенности на коэффициент охвата k=_, соответствующий вероятности охвата </w:t>
      </w:r>
      <w:r w:rsidR="002D667D">
        <w:rPr>
          <w:rFonts w:ascii="Times New Roman" w:hAnsi="Times New Roman"/>
          <w:iCs/>
          <w:sz w:val="28"/>
          <w:szCs w:val="28"/>
        </w:rPr>
        <w:t>примерно 95</w:t>
      </w:r>
      <w:r w:rsidRPr="001472A9">
        <w:rPr>
          <w:rFonts w:ascii="Times New Roman" w:hAnsi="Times New Roman"/>
          <w:iCs/>
          <w:sz w:val="28"/>
          <w:szCs w:val="28"/>
        </w:rPr>
        <w:t xml:space="preserve">%. </w:t>
      </w:r>
    </w:p>
    <w:p w14:paraId="30B0ED38" w14:textId="77777777" w:rsidR="001472A9" w:rsidRPr="00ED0C21" w:rsidRDefault="001472A9" w:rsidP="001472A9">
      <w:pPr>
        <w:spacing w:after="0" w:line="240" w:lineRule="auto"/>
        <w:ind w:firstLine="567"/>
        <w:jc w:val="both"/>
        <w:rPr>
          <w:rFonts w:ascii="Times New Roman" w:eastAsia="ArialMT" w:hAnsi="Times New Roman"/>
          <w:color w:val="000000"/>
          <w:sz w:val="24"/>
          <w:szCs w:val="24"/>
        </w:rPr>
      </w:pPr>
      <w:r w:rsidRPr="00ED0C21">
        <w:rPr>
          <w:rFonts w:ascii="Times New Roman" w:eastAsia="ArialMT" w:hAnsi="Times New Roman"/>
          <w:color w:val="000000"/>
          <w:sz w:val="24"/>
          <w:szCs w:val="24"/>
        </w:rPr>
        <w:t>Примечание: для ассиметричных неопределенностей может потребоваться представление в форме, отличной от y ± U. Это касается также случаев, когда неопределенность определяется с помощью метода Монте-Карло (трансформирования распределений) или в логарифмических единицах.</w:t>
      </w:r>
    </w:p>
    <w:p w14:paraId="6D4DCBBB" w14:textId="411FE6CC" w:rsidR="001472A9" w:rsidRPr="002D667D" w:rsidRDefault="00786182" w:rsidP="001472A9">
      <w:pPr>
        <w:pStyle w:val="ConsPlusNormal"/>
        <w:ind w:firstLine="567"/>
        <w:jc w:val="both"/>
        <w:rPr>
          <w:rFonts w:ascii="Times New Roman" w:eastAsia="ArialMT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7.2.2</w:t>
      </w:r>
      <w:r w:rsidR="00ED0C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0C21" w:rsidRPr="00AE6E81">
        <w:rPr>
          <w:rFonts w:ascii="Times New Roman" w:eastAsia="ArialMT" w:hAnsi="Times New Roman"/>
          <w:color w:val="000000"/>
          <w:sz w:val="28"/>
          <w:szCs w:val="28"/>
        </w:rPr>
        <w:t xml:space="preserve">Числовое значение расширенной неопределенности должно приводиться </w:t>
      </w:r>
      <w:r w:rsidR="002D667D">
        <w:rPr>
          <w:rFonts w:ascii="Times New Roman" w:eastAsia="ArialMT" w:hAnsi="Times New Roman"/>
          <w:color w:val="000000"/>
          <w:sz w:val="28"/>
          <w:szCs w:val="28"/>
        </w:rPr>
        <w:t xml:space="preserve">как минимум с </w:t>
      </w:r>
      <w:r w:rsidR="00ED0C21" w:rsidRPr="00AE6E81">
        <w:rPr>
          <w:rFonts w:ascii="Times New Roman" w:eastAsia="ArialMT" w:hAnsi="Times New Roman"/>
          <w:color w:val="000000"/>
          <w:sz w:val="28"/>
          <w:szCs w:val="28"/>
        </w:rPr>
        <w:t>дву</w:t>
      </w:r>
      <w:r w:rsidR="002D667D">
        <w:rPr>
          <w:rFonts w:ascii="Times New Roman" w:eastAsia="ArialMT" w:hAnsi="Times New Roman"/>
          <w:color w:val="000000"/>
          <w:sz w:val="28"/>
          <w:szCs w:val="28"/>
        </w:rPr>
        <w:t>мя</w:t>
      </w:r>
      <w:r w:rsidR="00ED0C21" w:rsidRPr="00AE6E81">
        <w:rPr>
          <w:rFonts w:ascii="Times New Roman" w:eastAsia="ArialMT" w:hAnsi="Times New Roman"/>
          <w:color w:val="000000"/>
          <w:sz w:val="28"/>
          <w:szCs w:val="28"/>
        </w:rPr>
        <w:t xml:space="preserve"> значащи</w:t>
      </w:r>
      <w:r w:rsidR="002D667D">
        <w:rPr>
          <w:rFonts w:ascii="Times New Roman" w:eastAsia="ArialMT" w:hAnsi="Times New Roman"/>
          <w:color w:val="000000"/>
          <w:sz w:val="28"/>
          <w:szCs w:val="28"/>
        </w:rPr>
        <w:t>ми</w:t>
      </w:r>
      <w:r w:rsidR="00ED0C21" w:rsidRPr="00AE6E81">
        <w:rPr>
          <w:rFonts w:ascii="Times New Roman" w:eastAsia="ArialMT" w:hAnsi="Times New Roman"/>
          <w:color w:val="000000"/>
          <w:sz w:val="28"/>
          <w:szCs w:val="28"/>
        </w:rPr>
        <w:t xml:space="preserve"> цифр</w:t>
      </w:r>
      <w:r w:rsidR="002D667D">
        <w:rPr>
          <w:rFonts w:ascii="Times New Roman" w:eastAsia="ArialMT" w:hAnsi="Times New Roman"/>
          <w:color w:val="000000"/>
          <w:sz w:val="28"/>
          <w:szCs w:val="28"/>
        </w:rPr>
        <w:t>ами</w:t>
      </w:r>
      <w:r w:rsidR="00ED0C21" w:rsidRPr="00AE6E81">
        <w:rPr>
          <w:rFonts w:ascii="Times New Roman" w:eastAsia="ArialMT" w:hAnsi="Times New Roman"/>
          <w:color w:val="000000"/>
          <w:sz w:val="28"/>
          <w:szCs w:val="28"/>
        </w:rPr>
        <w:t xml:space="preserve">. При необходимости округления </w:t>
      </w:r>
      <w:r w:rsidR="00ED0C21" w:rsidRPr="00AE6E81">
        <w:rPr>
          <w:rFonts w:ascii="Times New Roman" w:eastAsia="ArialMT" w:hAnsi="Times New Roman"/>
          <w:color w:val="000000"/>
          <w:sz w:val="28"/>
          <w:szCs w:val="28"/>
        </w:rPr>
        <w:lastRenderedPageBreak/>
        <w:t xml:space="preserve">результата измерения данное округление должно применяться после завершения всех вычислений и только после этого результирующие значения могут округляться при их представлении. </w:t>
      </w:r>
      <w:r w:rsidR="00AE6E81">
        <w:rPr>
          <w:rFonts w:ascii="Times New Roman" w:eastAsia="ArialMT" w:hAnsi="Times New Roman"/>
          <w:color w:val="000000"/>
          <w:sz w:val="28"/>
          <w:szCs w:val="28"/>
        </w:rPr>
        <w:t xml:space="preserve">Лаборатории </w:t>
      </w:r>
      <w:r w:rsidR="00ED0C21" w:rsidRPr="00AE6E81">
        <w:rPr>
          <w:rFonts w:ascii="Times New Roman" w:eastAsia="ArialMT" w:hAnsi="Times New Roman"/>
          <w:color w:val="000000"/>
          <w:sz w:val="28"/>
          <w:szCs w:val="28"/>
        </w:rPr>
        <w:t>следует пользоваться обычными правилами округления чи</w:t>
      </w:r>
      <w:r w:rsidR="00ED0C21" w:rsidRPr="00AE6E81">
        <w:rPr>
          <w:rFonts w:ascii="Times New Roman" w:hAnsi="Times New Roman"/>
          <w:sz w:val="28"/>
          <w:szCs w:val="28"/>
        </w:rPr>
        <w:t xml:space="preserve">сел, содержащимися в </w:t>
      </w:r>
      <w:r w:rsidR="00ED0C21" w:rsidRPr="00AE6E81">
        <w:rPr>
          <w:rFonts w:ascii="Times New Roman" w:eastAsia="ArialMT" w:hAnsi="Times New Roman"/>
          <w:color w:val="000000"/>
          <w:sz w:val="28"/>
          <w:szCs w:val="28"/>
        </w:rPr>
        <w:t xml:space="preserve">рекомендациях по округлению, в том числе теми, которые приведены </w:t>
      </w:r>
      <w:r w:rsidR="002D667D">
        <w:rPr>
          <w:rFonts w:ascii="Times New Roman" w:eastAsia="ArialMT" w:hAnsi="Times New Roman"/>
          <w:color w:val="000000"/>
          <w:sz w:val="28"/>
          <w:szCs w:val="28"/>
        </w:rPr>
        <w:t xml:space="preserve">в </w:t>
      </w:r>
      <w:r w:rsidR="002D667D" w:rsidRPr="002D667D">
        <w:rPr>
          <w:rFonts w:ascii="Times New Roman" w:eastAsia="ArialMT" w:hAnsi="Times New Roman"/>
          <w:color w:val="000000"/>
          <w:sz w:val="28"/>
          <w:szCs w:val="28"/>
        </w:rPr>
        <w:t>ГОСТ 34100.3</w:t>
      </w:r>
      <w:r w:rsidR="00AE6E81">
        <w:rPr>
          <w:rFonts w:ascii="Times New Roman" w:eastAsia="ArialMT" w:hAnsi="Times New Roman"/>
          <w:color w:val="000000"/>
          <w:sz w:val="28"/>
          <w:szCs w:val="28"/>
        </w:rPr>
        <w:t>.</w:t>
      </w:r>
    </w:p>
    <w:p w14:paraId="4725A0DC" w14:textId="17B6B19E" w:rsidR="007E09A5" w:rsidRPr="007E09A5" w:rsidRDefault="00786182" w:rsidP="007E09A5">
      <w:pPr>
        <w:spacing w:after="0" w:line="240" w:lineRule="auto"/>
        <w:ind w:firstLine="709"/>
        <w:jc w:val="both"/>
        <w:rPr>
          <w:rFonts w:ascii="Times New Roman" w:eastAsia="ArialMT" w:hAnsi="Times New Roman" w:cs="Arial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09A5" w:rsidRPr="007E09A5">
        <w:rPr>
          <w:rFonts w:ascii="Times New Roman" w:eastAsia="ArialMT" w:hAnsi="Times New Roman" w:cs="Arial"/>
          <w:color w:val="000000"/>
          <w:sz w:val="28"/>
          <w:szCs w:val="28"/>
        </w:rPr>
        <w:t xml:space="preserve">Вклады в неопределенность, приведенные в свидетельстве (сертификате) </w:t>
      </w:r>
      <w:r w:rsidR="002D667D">
        <w:rPr>
          <w:rFonts w:ascii="Times New Roman" w:eastAsia="ArialMT" w:hAnsi="Times New Roman" w:cs="Arial"/>
          <w:color w:val="000000"/>
          <w:sz w:val="28"/>
          <w:szCs w:val="28"/>
        </w:rPr>
        <w:t xml:space="preserve">о </w:t>
      </w:r>
      <w:r w:rsidR="007E09A5" w:rsidRPr="007E09A5">
        <w:rPr>
          <w:rFonts w:ascii="Times New Roman" w:eastAsia="ArialMT" w:hAnsi="Times New Roman" w:cs="Arial"/>
          <w:color w:val="000000"/>
          <w:sz w:val="28"/>
          <w:szCs w:val="28"/>
        </w:rPr>
        <w:t>калибровк</w:t>
      </w:r>
      <w:r w:rsidR="002D667D">
        <w:rPr>
          <w:rFonts w:ascii="Times New Roman" w:eastAsia="ArialMT" w:hAnsi="Times New Roman" w:cs="Arial"/>
          <w:color w:val="000000"/>
          <w:sz w:val="28"/>
          <w:szCs w:val="28"/>
        </w:rPr>
        <w:t>е</w:t>
      </w:r>
      <w:r w:rsidR="007E09A5" w:rsidRPr="007E09A5">
        <w:rPr>
          <w:rFonts w:ascii="Times New Roman" w:eastAsia="ArialMT" w:hAnsi="Times New Roman" w:cs="Arial"/>
          <w:color w:val="000000"/>
          <w:sz w:val="28"/>
          <w:szCs w:val="28"/>
        </w:rPr>
        <w:t xml:space="preserve">, должны включать соответствующие кратковременные </w:t>
      </w:r>
      <w:r w:rsidR="007144CC">
        <w:rPr>
          <w:rFonts w:ascii="Times New Roman" w:eastAsia="ArialMT" w:hAnsi="Times New Roman" w:cs="Arial"/>
          <w:color w:val="000000"/>
          <w:sz w:val="28"/>
          <w:szCs w:val="28"/>
        </w:rPr>
        <w:t>составляющие</w:t>
      </w:r>
      <w:r w:rsidR="007E09A5" w:rsidRPr="007E09A5">
        <w:rPr>
          <w:rFonts w:ascii="Times New Roman" w:eastAsia="ArialMT" w:hAnsi="Times New Roman" w:cs="Arial"/>
          <w:color w:val="000000"/>
          <w:sz w:val="28"/>
          <w:szCs w:val="28"/>
        </w:rPr>
        <w:t xml:space="preserve">, возникающие в процессе калибровки, и вклады, которые могут быть обоснованно приписаны </w:t>
      </w:r>
      <w:r w:rsidR="002D667D" w:rsidRPr="002D667D">
        <w:rPr>
          <w:rFonts w:ascii="Times New Roman" w:eastAsia="ArialMT" w:hAnsi="Times New Roman" w:cs="Arial"/>
          <w:color w:val="000000"/>
          <w:sz w:val="28"/>
          <w:szCs w:val="28"/>
        </w:rPr>
        <w:t xml:space="preserve">средству измерений </w:t>
      </w:r>
      <w:r w:rsidR="007E09A5" w:rsidRPr="007E09A5">
        <w:rPr>
          <w:rFonts w:ascii="Times New Roman" w:eastAsia="ArialMT" w:hAnsi="Times New Roman" w:cs="Arial"/>
          <w:color w:val="000000"/>
          <w:sz w:val="28"/>
          <w:szCs w:val="28"/>
        </w:rPr>
        <w:t xml:space="preserve">потребителя. При необходимости неопределенность должна охватывать те же вклады в неопределенность, которые учитывались при оценивании неопределенности, представленной в СМС, за исключением того, что составляющие неопределенности, оцененные для наилучшего существующего </w:t>
      </w:r>
      <w:r w:rsidR="002D667D" w:rsidRPr="002D667D">
        <w:rPr>
          <w:rFonts w:ascii="Times New Roman" w:eastAsia="ArialMT" w:hAnsi="Times New Roman" w:cs="Arial"/>
          <w:color w:val="000000"/>
          <w:sz w:val="28"/>
          <w:szCs w:val="28"/>
        </w:rPr>
        <w:t>средства измерений</w:t>
      </w:r>
      <w:r w:rsidR="007E09A5" w:rsidRPr="007E09A5">
        <w:rPr>
          <w:rFonts w:ascii="Times New Roman" w:eastAsia="ArialMT" w:hAnsi="Times New Roman" w:cs="Arial"/>
          <w:color w:val="000000"/>
          <w:sz w:val="28"/>
          <w:szCs w:val="28"/>
        </w:rPr>
        <w:t xml:space="preserve">, должны быть заменены на составляющие, связанные </w:t>
      </w:r>
      <w:r w:rsidR="002D667D" w:rsidRPr="002D667D">
        <w:rPr>
          <w:rFonts w:ascii="Times New Roman" w:eastAsia="ArialMT" w:hAnsi="Times New Roman" w:cs="Arial"/>
          <w:color w:val="000000"/>
          <w:sz w:val="28"/>
          <w:szCs w:val="28"/>
        </w:rPr>
        <w:t xml:space="preserve">со средством измерений </w:t>
      </w:r>
      <w:r w:rsidR="007E09A5" w:rsidRPr="007E09A5">
        <w:rPr>
          <w:rFonts w:ascii="Times New Roman" w:eastAsia="ArialMT" w:hAnsi="Times New Roman" w:cs="Arial"/>
          <w:color w:val="000000"/>
          <w:sz w:val="28"/>
          <w:szCs w:val="28"/>
        </w:rPr>
        <w:t xml:space="preserve">потребителя. </w:t>
      </w:r>
    </w:p>
    <w:p w14:paraId="0998F7FC" w14:textId="5C43A8FD" w:rsidR="007E09A5" w:rsidRPr="007E09A5" w:rsidRDefault="007E09A5" w:rsidP="007E09A5">
      <w:pPr>
        <w:spacing w:after="0" w:line="240" w:lineRule="auto"/>
        <w:ind w:firstLine="709"/>
        <w:jc w:val="both"/>
        <w:rPr>
          <w:rFonts w:ascii="Times New Roman" w:eastAsia="ArialMT" w:hAnsi="Times New Roman" w:cs="Arial"/>
          <w:color w:val="000000"/>
          <w:sz w:val="28"/>
          <w:szCs w:val="28"/>
        </w:rPr>
      </w:pPr>
      <w:r w:rsidRPr="007E09A5">
        <w:rPr>
          <w:rFonts w:ascii="Times New Roman" w:eastAsia="ArialMT" w:hAnsi="Times New Roman" w:cs="Arial"/>
          <w:color w:val="000000"/>
          <w:sz w:val="28"/>
          <w:szCs w:val="28"/>
        </w:rPr>
        <w:t xml:space="preserve">Поэтому указываемые в свидетельстве (сертификате) </w:t>
      </w:r>
      <w:r w:rsidR="002D667D">
        <w:rPr>
          <w:rFonts w:ascii="Times New Roman" w:eastAsia="ArialMT" w:hAnsi="Times New Roman" w:cs="Arial"/>
          <w:color w:val="000000"/>
          <w:sz w:val="28"/>
          <w:szCs w:val="28"/>
        </w:rPr>
        <w:t xml:space="preserve">о </w:t>
      </w:r>
      <w:r w:rsidRPr="007E09A5">
        <w:rPr>
          <w:rFonts w:ascii="Times New Roman" w:eastAsia="ArialMT" w:hAnsi="Times New Roman" w:cs="Arial"/>
          <w:color w:val="000000"/>
          <w:sz w:val="28"/>
          <w:szCs w:val="28"/>
        </w:rPr>
        <w:t>калибровк</w:t>
      </w:r>
      <w:r w:rsidR="002D667D">
        <w:rPr>
          <w:rFonts w:ascii="Times New Roman" w:eastAsia="ArialMT" w:hAnsi="Times New Roman" w:cs="Arial"/>
          <w:color w:val="000000"/>
          <w:sz w:val="28"/>
          <w:szCs w:val="28"/>
        </w:rPr>
        <w:t>е</w:t>
      </w:r>
      <w:r w:rsidRPr="007E09A5">
        <w:rPr>
          <w:rFonts w:ascii="Times New Roman" w:eastAsia="ArialMT" w:hAnsi="Times New Roman" w:cs="Arial"/>
          <w:color w:val="000000"/>
          <w:sz w:val="28"/>
          <w:szCs w:val="28"/>
        </w:rPr>
        <w:t xml:space="preserve"> неопределенности, как правило, оказываются больше, чем неопределенность, представленная в СМС. Вклады, которые не могут быть известны лаборатории, такие как неопределенности, связанные с транспортировкой, как правило, не включаются в указываемую неопределенность. Однако, в случае если лаборатория предполагает, что такие вклады будут иметь значительное влияние на неопределенности, приписываемые лабораторией, пользователь должен быть уведомлен об этом в соответствии с разделами ГОСТ ISO/IEC 17025, касающимися рассмотрения запросов, тендеров и договоров.</w:t>
      </w:r>
    </w:p>
    <w:p w14:paraId="21A12ED8" w14:textId="03DF60FE" w:rsidR="001472A9" w:rsidRDefault="00786182" w:rsidP="001472A9">
      <w:pPr>
        <w:pStyle w:val="ConsPlusNormal"/>
        <w:ind w:firstLine="567"/>
        <w:jc w:val="both"/>
        <w:rPr>
          <w:rFonts w:ascii="Times New Roman" w:eastAsia="ArialMT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MT" w:hAnsi="Times New Roman"/>
          <w:color w:val="000000"/>
          <w:sz w:val="28"/>
          <w:szCs w:val="28"/>
        </w:rPr>
        <w:t>Согласно</w:t>
      </w:r>
      <w:r w:rsidR="007E09A5" w:rsidRPr="007E09A5">
        <w:rPr>
          <w:rFonts w:ascii="Times New Roman" w:eastAsia="ArialMT" w:hAnsi="Times New Roman"/>
          <w:color w:val="000000"/>
          <w:sz w:val="28"/>
          <w:szCs w:val="28"/>
        </w:rPr>
        <w:t xml:space="preserve"> определени</w:t>
      </w:r>
      <w:r>
        <w:rPr>
          <w:rFonts w:ascii="Times New Roman" w:eastAsia="ArialMT" w:hAnsi="Times New Roman"/>
          <w:color w:val="000000"/>
          <w:sz w:val="28"/>
          <w:szCs w:val="28"/>
        </w:rPr>
        <w:t>ю</w:t>
      </w:r>
      <w:r w:rsidR="007E09A5" w:rsidRPr="007E09A5">
        <w:rPr>
          <w:rFonts w:ascii="Times New Roman" w:eastAsia="ArialMT" w:hAnsi="Times New Roman"/>
          <w:color w:val="000000"/>
          <w:sz w:val="28"/>
          <w:szCs w:val="28"/>
        </w:rPr>
        <w:t xml:space="preserve"> СМС аккредитованные калибровочные лаборатории в свидетельствах (сертификатах) </w:t>
      </w:r>
      <w:r w:rsidR="00B43B69">
        <w:rPr>
          <w:rFonts w:ascii="Times New Roman" w:eastAsia="ArialMT" w:hAnsi="Times New Roman"/>
          <w:color w:val="000000"/>
          <w:sz w:val="28"/>
          <w:szCs w:val="28"/>
        </w:rPr>
        <w:t xml:space="preserve">о </w:t>
      </w:r>
      <w:r w:rsidR="007E09A5" w:rsidRPr="007E09A5">
        <w:rPr>
          <w:rFonts w:ascii="Times New Roman" w:eastAsia="ArialMT" w:hAnsi="Times New Roman"/>
          <w:color w:val="000000"/>
          <w:sz w:val="28"/>
          <w:szCs w:val="28"/>
        </w:rPr>
        <w:t>калибровк</w:t>
      </w:r>
      <w:r w:rsidR="00B43B69">
        <w:rPr>
          <w:rFonts w:ascii="Times New Roman" w:eastAsia="ArialMT" w:hAnsi="Times New Roman"/>
          <w:color w:val="000000"/>
          <w:sz w:val="28"/>
          <w:szCs w:val="28"/>
        </w:rPr>
        <w:t>ах</w:t>
      </w:r>
      <w:r w:rsidR="007E09A5" w:rsidRPr="007E09A5">
        <w:rPr>
          <w:rFonts w:ascii="Times New Roman" w:eastAsia="ArialMT" w:hAnsi="Times New Roman"/>
          <w:color w:val="000000"/>
          <w:sz w:val="28"/>
          <w:szCs w:val="28"/>
        </w:rPr>
        <w:t xml:space="preserve"> не должны указывать неопределенность, имеющую меньшее значение, чем неопределенность, представленная в СМС в области аккредитации лаборатории.</w:t>
      </w:r>
    </w:p>
    <w:p w14:paraId="1A6A0771" w14:textId="77777777" w:rsidR="00B43B69" w:rsidRPr="007E09A5" w:rsidRDefault="00B43B69" w:rsidP="001472A9">
      <w:pPr>
        <w:pStyle w:val="ConsPlusNormal"/>
        <w:ind w:firstLine="567"/>
        <w:jc w:val="both"/>
        <w:rPr>
          <w:rFonts w:ascii="Times New Roman" w:eastAsia="ArialMT" w:hAnsi="Times New Roman"/>
          <w:color w:val="000000"/>
          <w:sz w:val="28"/>
          <w:szCs w:val="28"/>
        </w:rPr>
      </w:pPr>
    </w:p>
    <w:p w14:paraId="34B08AA9" w14:textId="57F18401" w:rsidR="007E09A5" w:rsidRPr="00743F1E" w:rsidRDefault="007E09A5" w:rsidP="00743F1E">
      <w:pPr>
        <w:pStyle w:val="1"/>
        <w:spacing w:before="120" w:after="120"/>
        <w:ind w:left="142" w:firstLine="425"/>
        <w:rPr>
          <w:rFonts w:ascii="Times New Roman" w:hAnsi="Times New Roman" w:cs="Times New Roman"/>
          <w:iCs/>
          <w:color w:val="auto"/>
        </w:rPr>
      </w:pPr>
      <w:bookmarkStart w:id="13" w:name="_Toc216883534"/>
      <w:r>
        <w:rPr>
          <w:rFonts w:ascii="Times New Roman" w:hAnsi="Times New Roman" w:cs="Times New Roman"/>
          <w:iCs/>
          <w:color w:val="auto"/>
        </w:rPr>
        <w:t>8</w:t>
      </w:r>
      <w:r w:rsidRPr="00280DF7">
        <w:rPr>
          <w:rFonts w:ascii="Times New Roman" w:hAnsi="Times New Roman" w:cs="Times New Roman"/>
          <w:iCs/>
          <w:color w:val="auto"/>
        </w:rPr>
        <w:t xml:space="preserve"> </w:t>
      </w:r>
      <w:r w:rsidR="00743F1E">
        <w:rPr>
          <w:rFonts w:ascii="Times New Roman" w:hAnsi="Times New Roman" w:cs="Times New Roman"/>
          <w:iCs/>
          <w:color w:val="auto"/>
        </w:rPr>
        <w:t>ПРЕДСТАВЛЕНИЕ</w:t>
      </w:r>
      <w:r>
        <w:rPr>
          <w:rFonts w:ascii="Times New Roman" w:hAnsi="Times New Roman" w:cs="Times New Roman"/>
          <w:iCs/>
          <w:color w:val="auto"/>
        </w:rPr>
        <w:t xml:space="preserve"> НЕОПРЕДЕЛЕННОСТИ </w:t>
      </w:r>
      <w:r w:rsidR="00743F1E">
        <w:rPr>
          <w:rFonts w:ascii="Times New Roman" w:hAnsi="Times New Roman" w:cs="Times New Roman"/>
          <w:iCs/>
          <w:color w:val="auto"/>
        </w:rPr>
        <w:t>ИЗМЕРЕНИЙ РЕЗУЛЬТАТОВ, ВЫДАВАЕМЫХ ИСПЫТАТЕЛЬНЫМИ ЛАБОРАТОРИЯМИ</w:t>
      </w:r>
      <w:bookmarkEnd w:id="13"/>
    </w:p>
    <w:p w14:paraId="11433382" w14:textId="18BE5D5E" w:rsidR="00743F1E" w:rsidRDefault="00743F1E" w:rsidP="00743F1E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8.1 </w:t>
      </w:r>
      <w:r w:rsidR="0043136C">
        <w:rPr>
          <w:rFonts w:ascii="Times New Roman" w:hAnsi="Times New Roman"/>
          <w:sz w:val="28"/>
          <w:szCs w:val="28"/>
        </w:rPr>
        <w:t xml:space="preserve">Согласно п.7.8.3 с) ГОСТ </w:t>
      </w:r>
      <w:r w:rsidR="0043136C" w:rsidRPr="0043136C">
        <w:rPr>
          <w:rFonts w:ascii="Times New Roman" w:hAnsi="Times New Roman"/>
          <w:sz w:val="28"/>
          <w:szCs w:val="28"/>
        </w:rPr>
        <w:t>ISO/IEC</w:t>
      </w:r>
      <w:r w:rsidR="0043136C">
        <w:rPr>
          <w:rFonts w:ascii="Times New Roman" w:hAnsi="Times New Roman"/>
          <w:sz w:val="28"/>
          <w:szCs w:val="28"/>
        </w:rPr>
        <w:t xml:space="preserve"> 17025 отчет об испытаниях должен, если это необходимо для интерпретации результатов испытаний, включать, где это применимо, неопределенность измерений, представленную в тех же единицах</w:t>
      </w:r>
      <w:r w:rsidR="00EB0A02">
        <w:rPr>
          <w:rFonts w:ascii="Times New Roman" w:hAnsi="Times New Roman"/>
          <w:sz w:val="28"/>
          <w:szCs w:val="28"/>
        </w:rPr>
        <w:t>, что и измеряемая величина, или в относительном по отношению к измеряемой величине виде (например, в процентах).</w:t>
      </w:r>
    </w:p>
    <w:p w14:paraId="5349F0E9" w14:textId="1FA83F52" w:rsidR="00B43B69" w:rsidRPr="001472A9" w:rsidRDefault="00B43B69" w:rsidP="00743F1E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Политика по отчетности неопределенности измерений в испытаниях изложена </w:t>
      </w:r>
      <w:r w:rsidR="00DB0866">
        <w:rPr>
          <w:rFonts w:ascii="Times New Roman" w:hAnsi="Times New Roman"/>
          <w:sz w:val="28"/>
          <w:szCs w:val="28"/>
        </w:rPr>
        <w:t xml:space="preserve">в </w:t>
      </w:r>
      <w:r w:rsidR="00DB0866" w:rsidRPr="007A43FE">
        <w:rPr>
          <w:rFonts w:ascii="Times New Roman" w:hAnsi="Times New Roman"/>
          <w:sz w:val="28"/>
          <w:szCs w:val="28"/>
        </w:rPr>
        <w:t>ILAC-G17:01</w:t>
      </w:r>
      <w:r w:rsidR="00DB0866">
        <w:rPr>
          <w:rFonts w:ascii="Times New Roman" w:hAnsi="Times New Roman"/>
          <w:sz w:val="28"/>
          <w:szCs w:val="28"/>
        </w:rPr>
        <w:t>.</w:t>
      </w:r>
    </w:p>
    <w:p w14:paraId="5A1BCCDB" w14:textId="5DAAEB18" w:rsidR="00743F1E" w:rsidRDefault="00743F1E" w:rsidP="00743F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1472A9">
        <w:rPr>
          <w:rFonts w:ascii="Times New Roman" w:hAnsi="Times New Roman"/>
          <w:b/>
          <w:bCs/>
          <w:sz w:val="28"/>
          <w:szCs w:val="28"/>
        </w:rPr>
        <w:t xml:space="preserve">.2 </w:t>
      </w:r>
      <w:r w:rsidRPr="001472A9">
        <w:rPr>
          <w:rFonts w:ascii="Times New Roman" w:hAnsi="Times New Roman"/>
          <w:sz w:val="28"/>
          <w:szCs w:val="28"/>
        </w:rPr>
        <w:t xml:space="preserve">Результат измерения должен включать значение величины </w:t>
      </w:r>
      <w:r w:rsidRPr="001472A9">
        <w:rPr>
          <w:rFonts w:ascii="Times New Roman" w:hAnsi="Times New Roman"/>
          <w:b/>
          <w:sz w:val="28"/>
          <w:szCs w:val="28"/>
        </w:rPr>
        <w:t>y</w:t>
      </w:r>
      <w:r w:rsidRPr="001472A9">
        <w:rPr>
          <w:rFonts w:ascii="Times New Roman" w:hAnsi="Times New Roman"/>
          <w:sz w:val="28"/>
          <w:szCs w:val="28"/>
        </w:rPr>
        <w:t xml:space="preserve"> и связанную расширенную неопределенность измерений </w:t>
      </w:r>
      <w:r w:rsidRPr="001472A9">
        <w:rPr>
          <w:rFonts w:ascii="Times New Roman" w:hAnsi="Times New Roman"/>
          <w:b/>
          <w:sz w:val="28"/>
          <w:szCs w:val="28"/>
        </w:rPr>
        <w:t>U</w:t>
      </w:r>
      <w:r w:rsidRPr="001472A9">
        <w:rPr>
          <w:rFonts w:ascii="Times New Roman" w:hAnsi="Times New Roman"/>
          <w:sz w:val="28"/>
          <w:szCs w:val="28"/>
        </w:rPr>
        <w:t xml:space="preserve">. </w:t>
      </w:r>
      <w:r w:rsidR="00EB0A02">
        <w:rPr>
          <w:rFonts w:ascii="Times New Roman" w:hAnsi="Times New Roman"/>
          <w:sz w:val="28"/>
          <w:szCs w:val="28"/>
        </w:rPr>
        <w:t>Р</w:t>
      </w:r>
      <w:r w:rsidRPr="001472A9">
        <w:rPr>
          <w:rFonts w:ascii="Times New Roman" w:hAnsi="Times New Roman"/>
          <w:sz w:val="28"/>
          <w:szCs w:val="28"/>
        </w:rPr>
        <w:t xml:space="preserve">езультат измерения </w:t>
      </w:r>
      <w:r w:rsidR="00EB0A02">
        <w:rPr>
          <w:rFonts w:ascii="Times New Roman" w:hAnsi="Times New Roman"/>
          <w:sz w:val="28"/>
          <w:szCs w:val="28"/>
        </w:rPr>
        <w:t xml:space="preserve">следует представить </w:t>
      </w:r>
      <w:r w:rsidRPr="001472A9">
        <w:rPr>
          <w:rFonts w:ascii="Times New Roman" w:hAnsi="Times New Roman"/>
          <w:sz w:val="28"/>
          <w:szCs w:val="28"/>
        </w:rPr>
        <w:t xml:space="preserve">в виде </w:t>
      </w:r>
      <w:r w:rsidRPr="001472A9">
        <w:rPr>
          <w:rFonts w:ascii="Times New Roman" w:hAnsi="Times New Roman"/>
          <w:b/>
          <w:sz w:val="28"/>
          <w:szCs w:val="28"/>
        </w:rPr>
        <w:t>y ± U</w:t>
      </w:r>
      <w:r w:rsidRPr="001472A9">
        <w:rPr>
          <w:rFonts w:ascii="Times New Roman" w:hAnsi="Times New Roman"/>
          <w:sz w:val="28"/>
          <w:szCs w:val="28"/>
        </w:rPr>
        <w:t xml:space="preserve"> вместе с единицами измерения </w:t>
      </w:r>
      <w:r w:rsidRPr="001472A9">
        <w:rPr>
          <w:rFonts w:ascii="Times New Roman" w:hAnsi="Times New Roman"/>
          <w:b/>
          <w:sz w:val="28"/>
          <w:szCs w:val="28"/>
        </w:rPr>
        <w:t>y</w:t>
      </w:r>
      <w:r w:rsidRPr="001472A9">
        <w:rPr>
          <w:rFonts w:ascii="Times New Roman" w:hAnsi="Times New Roman"/>
          <w:sz w:val="28"/>
          <w:szCs w:val="28"/>
        </w:rPr>
        <w:t xml:space="preserve"> и </w:t>
      </w:r>
      <w:r w:rsidRPr="001472A9">
        <w:rPr>
          <w:rFonts w:ascii="Times New Roman" w:hAnsi="Times New Roman"/>
          <w:b/>
          <w:sz w:val="28"/>
          <w:szCs w:val="28"/>
        </w:rPr>
        <w:t>U</w:t>
      </w:r>
      <w:r w:rsidRPr="001472A9">
        <w:rPr>
          <w:rFonts w:ascii="Times New Roman" w:hAnsi="Times New Roman"/>
          <w:sz w:val="28"/>
          <w:szCs w:val="28"/>
        </w:rPr>
        <w:t xml:space="preserve">. </w:t>
      </w:r>
    </w:p>
    <w:p w14:paraId="0E2FE60B" w14:textId="2D0BC5BF" w:rsidR="004B3989" w:rsidRPr="007E7533" w:rsidRDefault="004B3989" w:rsidP="005F2B6C">
      <w:pPr>
        <w:rPr>
          <w:rFonts w:ascii="Times New Roman" w:hAnsi="Times New Roman"/>
          <w:sz w:val="28"/>
          <w:szCs w:val="28"/>
        </w:rPr>
      </w:pPr>
    </w:p>
    <w:sectPr w:rsidR="004B3989" w:rsidRPr="007E7533" w:rsidSect="009D11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461D" w14:textId="77777777" w:rsidR="00812A75" w:rsidRDefault="00812A75" w:rsidP="007B00A2">
      <w:pPr>
        <w:spacing w:after="0" w:line="240" w:lineRule="auto"/>
      </w:pPr>
      <w:r>
        <w:separator/>
      </w:r>
    </w:p>
  </w:endnote>
  <w:endnote w:type="continuationSeparator" w:id="0">
    <w:p w14:paraId="55BA2097" w14:textId="77777777" w:rsidR="00812A75" w:rsidRDefault="00812A75" w:rsidP="007B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8679"/>
      <w:gridCol w:w="1242"/>
    </w:tblGrid>
    <w:tr w:rsidR="00500B6D" w:rsidRPr="009F3FB9" w14:paraId="06B547D3" w14:textId="77777777" w:rsidTr="00E35844">
      <w:tc>
        <w:tcPr>
          <w:tcW w:w="4374" w:type="pct"/>
        </w:tcPr>
        <w:p w14:paraId="07CD5651" w14:textId="2B553F7A" w:rsidR="00500B6D" w:rsidRPr="001C7E38" w:rsidRDefault="00500B6D" w:rsidP="004A5E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</w:pP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Редакция 0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с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 w:rsidR="00FA6195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18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.1</w:t>
          </w:r>
          <w:r w:rsidR="00BD6967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2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.2025</w:t>
          </w:r>
        </w:p>
      </w:tc>
      <w:tc>
        <w:tcPr>
          <w:tcW w:w="626" w:type="pct"/>
        </w:tcPr>
        <w:p w14:paraId="6B751BB8" w14:textId="77777777" w:rsidR="00500B6D" w:rsidRPr="00FC75AD" w:rsidRDefault="00500B6D" w:rsidP="006F5C67">
          <w:pPr>
            <w:spacing w:after="0" w:line="240" w:lineRule="auto"/>
            <w:ind w:hanging="39"/>
            <w:rPr>
              <w:rFonts w:ascii="Times New Roman" w:hAnsi="Times New Roman" w:cs="Times New Roman"/>
              <w:sz w:val="18"/>
              <w:szCs w:val="18"/>
            </w:rPr>
          </w:pP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Стр.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391255E" w14:textId="77777777" w:rsidR="00500B6D" w:rsidRPr="009F3FB9" w:rsidRDefault="00500B6D" w:rsidP="009F3FB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5BB2" w14:textId="11610701" w:rsidR="00500B6D" w:rsidRPr="00E85226" w:rsidRDefault="00500B6D" w:rsidP="00A001C4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  <w:r w:rsidRPr="00E85226">
      <w:rPr>
        <w:rFonts w:ascii="Times New Roman" w:hAnsi="Times New Roman" w:cs="Times New Roman"/>
        <w:b/>
        <w:sz w:val="28"/>
        <w:szCs w:val="28"/>
      </w:rPr>
      <w:t>Минск, 20</w:t>
    </w:r>
    <w:r>
      <w:rPr>
        <w:rFonts w:ascii="Times New Roman" w:hAnsi="Times New Roman" w:cs="Times New Roman"/>
        <w:b/>
        <w:sz w:val="28"/>
        <w:szCs w:val="2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C00A" w14:textId="77777777" w:rsidR="00812A75" w:rsidRDefault="00812A75" w:rsidP="007B00A2">
      <w:pPr>
        <w:spacing w:after="0" w:line="240" w:lineRule="auto"/>
      </w:pPr>
      <w:r>
        <w:separator/>
      </w:r>
    </w:p>
  </w:footnote>
  <w:footnote w:type="continuationSeparator" w:id="0">
    <w:p w14:paraId="0234E00F" w14:textId="77777777" w:rsidR="00812A75" w:rsidRDefault="00812A75" w:rsidP="007B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"/>
      <w:gridCol w:w="9247"/>
    </w:tblGrid>
    <w:tr w:rsidR="00500B6D" w14:paraId="50860DEA" w14:textId="77777777" w:rsidTr="008E57B0">
      <w:tc>
        <w:tcPr>
          <w:tcW w:w="674" w:type="dxa"/>
        </w:tcPr>
        <w:p w14:paraId="0F5084B4" w14:textId="77777777" w:rsidR="00500B6D" w:rsidRDefault="00500B6D" w:rsidP="004B64DF">
          <w:pPr>
            <w:pStyle w:val="a6"/>
            <w:tabs>
              <w:tab w:val="left" w:pos="7797"/>
            </w:tabs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1D0A412" wp14:editId="7C332D1D">
                <wp:extent cx="253365" cy="31496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vAlign w:val="bottom"/>
        </w:tcPr>
        <w:p w14:paraId="1EFFA5BD" w14:textId="760E437F" w:rsidR="00500B6D" w:rsidRPr="004A5E1F" w:rsidRDefault="00500B6D" w:rsidP="004B64DF">
          <w:pPr>
            <w:pStyle w:val="a6"/>
            <w:tabs>
              <w:tab w:val="left" w:pos="7797"/>
            </w:tabs>
            <w:jc w:val="right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 xml:space="preserve">РОА </w:t>
          </w:r>
          <w:r w:rsidR="00D16511">
            <w:rPr>
              <w:rFonts w:ascii="Times New Roman" w:hAnsi="Times New Roman"/>
              <w:b/>
              <w:sz w:val="24"/>
              <w:szCs w:val="24"/>
              <w:lang w:val="ru-RU"/>
            </w:rPr>
            <w:t>06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-2025</w:t>
          </w:r>
        </w:p>
      </w:tc>
    </w:tr>
  </w:tbl>
  <w:p w14:paraId="6D54658D" w14:textId="388AB3CB" w:rsidR="00500B6D" w:rsidRPr="009F3FB9" w:rsidRDefault="00500B6D">
    <w:pPr>
      <w:pStyle w:val="a6"/>
      <w:rPr>
        <w:sz w:val="2"/>
        <w:szCs w:val="2"/>
      </w:rPr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CED97" wp14:editId="0AEA0E29">
              <wp:simplePos x="0" y="0"/>
              <wp:positionH relativeFrom="leftMargin">
                <wp:posOffset>157480</wp:posOffset>
              </wp:positionH>
              <wp:positionV relativeFrom="paragraph">
                <wp:posOffset>302260</wp:posOffset>
              </wp:positionV>
              <wp:extent cx="638175" cy="6781800"/>
              <wp:effectExtent l="0" t="0" r="9525" b="0"/>
              <wp:wrapSquare wrapText="bothSides"/>
              <wp:docPr id="191537046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526C5" w14:textId="77777777" w:rsidR="00500B6D" w:rsidRPr="002579D4" w:rsidRDefault="00500B6D" w:rsidP="005944F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C5D2684" w14:textId="77777777" w:rsidR="00500B6D" w:rsidRPr="002579D4" w:rsidRDefault="00500B6D" w:rsidP="005944FE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CED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2.4pt;margin-top:23.8pt;width:50.25pt;height:5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" stroked="f">
              <v:textbox style="layout-flow:vertical;mso-layout-flow-alt:bottom-to-top">
                <w:txbxContent>
                  <w:p w14:paraId="3F7526C5" w14:textId="77777777" w:rsidR="00500B6D" w:rsidRPr="002579D4" w:rsidRDefault="00500B6D" w:rsidP="005944F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C5D2684" w14:textId="77777777" w:rsidR="00500B6D" w:rsidRPr="002579D4" w:rsidRDefault="00500B6D" w:rsidP="005944FE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75"/>
      <w:gridCol w:w="9046"/>
    </w:tblGrid>
    <w:tr w:rsidR="00500B6D" w:rsidRPr="00D25091" w14:paraId="0A48F51E" w14:textId="77777777" w:rsidTr="0079381B">
      <w:trPr>
        <w:trHeight w:val="711"/>
      </w:trPr>
      <w:tc>
        <w:tcPr>
          <w:tcW w:w="441" w:type="pct"/>
          <w:tcBorders>
            <w:bottom w:val="threeDEmboss" w:sz="12" w:space="0" w:color="auto"/>
          </w:tcBorders>
          <w:hideMark/>
        </w:tcPr>
        <w:p w14:paraId="6FC20B8C" w14:textId="77777777" w:rsidR="00500B6D" w:rsidRPr="00D25091" w:rsidRDefault="00500B6D" w:rsidP="008E57B0">
          <w:pPr>
            <w:pStyle w:val="ac"/>
            <w:keepNext/>
            <w:keepLines/>
            <w:jc w:val="right"/>
            <w:rPr>
              <w:rFonts w:ascii="Times New Roman" w:hAnsi="Times New Roman"/>
              <w:b/>
              <w:sz w:val="24"/>
              <w:szCs w:val="24"/>
            </w:rPr>
          </w:pPr>
          <w:r w:rsidRPr="00B03280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974E3E9" wp14:editId="2458454D">
                <wp:extent cx="405765" cy="513715"/>
                <wp:effectExtent l="0" t="0" r="0" b="63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pct"/>
          <w:tcBorders>
            <w:bottom w:val="threeDEmboss" w:sz="12" w:space="0" w:color="auto"/>
          </w:tcBorders>
          <w:vAlign w:val="center"/>
        </w:tcPr>
        <w:p w14:paraId="0241E862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РЕСПУБЛИКАНСКОЕ УНИТАРНОЕ ПРЕДПРИЯТИЕ</w:t>
          </w:r>
        </w:p>
        <w:p w14:paraId="357CA815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02EF4" w14:textId="2F273D4C" w:rsidR="00500B6D" w:rsidRDefault="00500B6D" w:rsidP="00071836">
    <w:pPr>
      <w:pStyle w:val="a6"/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74CFA" wp14:editId="799DD0CB">
              <wp:simplePos x="0" y="0"/>
              <wp:positionH relativeFrom="leftMargin">
                <wp:posOffset>314325</wp:posOffset>
              </wp:positionH>
              <wp:positionV relativeFrom="paragraph">
                <wp:posOffset>316865</wp:posOffset>
              </wp:positionV>
              <wp:extent cx="638175" cy="678180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E1D1D" w14:textId="77777777" w:rsidR="00500B6D" w:rsidRPr="002579D4" w:rsidRDefault="00500B6D" w:rsidP="002579D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bookmarkStart w:id="14" w:name="_Hlk212448158"/>
                          <w:bookmarkStart w:id="15" w:name="_Hlk212448159"/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31BFB89A" w14:textId="77777777" w:rsidR="00500B6D" w:rsidRPr="002579D4" w:rsidRDefault="00500B6D" w:rsidP="002579D4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  <w:bookmarkEnd w:id="14"/>
                          <w:bookmarkEnd w:id="15"/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4C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75pt;margin-top:24.95pt;width:50.25pt;height:5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" stroked="f">
              <v:textbox style="layout-flow:vertical;mso-layout-flow-alt:bottom-to-top">
                <w:txbxContent>
                  <w:p w14:paraId="4A4E1D1D" w14:textId="77777777" w:rsidR="00500B6D" w:rsidRPr="002579D4" w:rsidRDefault="00500B6D" w:rsidP="002579D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bookmarkStart w:id="16" w:name="_Hlk212448158"/>
                    <w:bookmarkStart w:id="17" w:name="_Hlk212448159"/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31BFB89A" w14:textId="77777777" w:rsidR="00500B6D" w:rsidRPr="002579D4" w:rsidRDefault="00500B6D" w:rsidP="002579D4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  <w:bookmarkEnd w:id="16"/>
                    <w:bookmarkEnd w:id="17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8EC"/>
    <w:multiLevelType w:val="hybridMultilevel"/>
    <w:tmpl w:val="87DC795C"/>
    <w:lvl w:ilvl="0" w:tplc="CAA47CBA">
      <w:start w:val="1"/>
      <w:numFmt w:val="decimal"/>
      <w:lvlText w:val="%1."/>
      <w:lvlJc w:val="left"/>
      <w:pPr>
        <w:ind w:left="4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8" w:hanging="360"/>
      </w:pPr>
    </w:lvl>
    <w:lvl w:ilvl="2" w:tplc="0419001B" w:tentative="1">
      <w:start w:val="1"/>
      <w:numFmt w:val="lowerRoman"/>
      <w:lvlText w:val="%3."/>
      <w:lvlJc w:val="right"/>
      <w:pPr>
        <w:ind w:left="6338" w:hanging="180"/>
      </w:pPr>
    </w:lvl>
    <w:lvl w:ilvl="3" w:tplc="0419000F" w:tentative="1">
      <w:start w:val="1"/>
      <w:numFmt w:val="decimal"/>
      <w:lvlText w:val="%4."/>
      <w:lvlJc w:val="left"/>
      <w:pPr>
        <w:ind w:left="7058" w:hanging="360"/>
      </w:pPr>
    </w:lvl>
    <w:lvl w:ilvl="4" w:tplc="04190019" w:tentative="1">
      <w:start w:val="1"/>
      <w:numFmt w:val="lowerLetter"/>
      <w:lvlText w:val="%5."/>
      <w:lvlJc w:val="left"/>
      <w:pPr>
        <w:ind w:left="7778" w:hanging="360"/>
      </w:pPr>
    </w:lvl>
    <w:lvl w:ilvl="5" w:tplc="0419001B" w:tentative="1">
      <w:start w:val="1"/>
      <w:numFmt w:val="lowerRoman"/>
      <w:lvlText w:val="%6."/>
      <w:lvlJc w:val="right"/>
      <w:pPr>
        <w:ind w:left="8498" w:hanging="180"/>
      </w:pPr>
    </w:lvl>
    <w:lvl w:ilvl="6" w:tplc="0419000F" w:tentative="1">
      <w:start w:val="1"/>
      <w:numFmt w:val="decimal"/>
      <w:lvlText w:val="%7."/>
      <w:lvlJc w:val="left"/>
      <w:pPr>
        <w:ind w:left="9218" w:hanging="360"/>
      </w:pPr>
    </w:lvl>
    <w:lvl w:ilvl="7" w:tplc="04190019" w:tentative="1">
      <w:start w:val="1"/>
      <w:numFmt w:val="lowerLetter"/>
      <w:lvlText w:val="%8."/>
      <w:lvlJc w:val="left"/>
      <w:pPr>
        <w:ind w:left="9938" w:hanging="360"/>
      </w:pPr>
    </w:lvl>
    <w:lvl w:ilvl="8" w:tplc="0419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1" w15:restartNumberingAfterBreak="0">
    <w:nsid w:val="01DE56C9"/>
    <w:multiLevelType w:val="hybridMultilevel"/>
    <w:tmpl w:val="B246CFCA"/>
    <w:lvl w:ilvl="0" w:tplc="4A00695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D0B43"/>
    <w:multiLevelType w:val="multilevel"/>
    <w:tmpl w:val="7C8C9B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FC57AB"/>
    <w:multiLevelType w:val="multilevel"/>
    <w:tmpl w:val="1BE230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1050B5"/>
    <w:multiLevelType w:val="multilevel"/>
    <w:tmpl w:val="5052A9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E01D88"/>
    <w:multiLevelType w:val="multilevel"/>
    <w:tmpl w:val="96A6F8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B931BF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61F4F"/>
    <w:multiLevelType w:val="hybridMultilevel"/>
    <w:tmpl w:val="9384944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0118D"/>
    <w:multiLevelType w:val="hybridMultilevel"/>
    <w:tmpl w:val="FCF048E0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420C85"/>
    <w:multiLevelType w:val="multilevel"/>
    <w:tmpl w:val="12F49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0B90C05"/>
    <w:multiLevelType w:val="hybridMultilevel"/>
    <w:tmpl w:val="A22E478C"/>
    <w:lvl w:ilvl="0" w:tplc="C688F71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94E5A"/>
    <w:multiLevelType w:val="multilevel"/>
    <w:tmpl w:val="F42CE868"/>
    <w:lvl w:ilvl="0">
      <w:start w:val="1"/>
      <w:numFmt w:val="decimal"/>
      <w:lvlText w:val="%1-"/>
      <w:lvlJc w:val="left"/>
    </w:lvl>
    <w:lvl w:ilvl="1">
      <w:start w:val="3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63C49"/>
    <w:multiLevelType w:val="hybridMultilevel"/>
    <w:tmpl w:val="23001BE0"/>
    <w:lvl w:ilvl="0" w:tplc="447466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5723B31"/>
    <w:multiLevelType w:val="hybridMultilevel"/>
    <w:tmpl w:val="22D81A1A"/>
    <w:lvl w:ilvl="0" w:tplc="95A43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720EBA"/>
    <w:multiLevelType w:val="hybridMultilevel"/>
    <w:tmpl w:val="329ACC8E"/>
    <w:lvl w:ilvl="0" w:tplc="A1129914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C23105"/>
    <w:multiLevelType w:val="hybridMultilevel"/>
    <w:tmpl w:val="0664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E4D3A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E4F42"/>
    <w:multiLevelType w:val="hybridMultilevel"/>
    <w:tmpl w:val="C21EB0B0"/>
    <w:lvl w:ilvl="0" w:tplc="2F7620EE">
      <w:start w:val="1"/>
      <w:numFmt w:val="bullet"/>
      <w:lvlText w:val="—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A807E5"/>
    <w:multiLevelType w:val="hybridMultilevel"/>
    <w:tmpl w:val="32A0873C"/>
    <w:lvl w:ilvl="0" w:tplc="2000000F">
      <w:start w:val="1"/>
      <w:numFmt w:val="decimal"/>
      <w:lvlText w:val="%1."/>
      <w:lvlJc w:val="left"/>
      <w:pPr>
        <w:ind w:left="8582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FD50ED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22BF1"/>
    <w:multiLevelType w:val="hybridMultilevel"/>
    <w:tmpl w:val="92DEECA4"/>
    <w:lvl w:ilvl="0" w:tplc="794E0E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3160C2"/>
    <w:multiLevelType w:val="hybridMultilevel"/>
    <w:tmpl w:val="D7C2DE96"/>
    <w:lvl w:ilvl="0" w:tplc="C87253D8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  <w:iCs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2090FBA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B0482"/>
    <w:multiLevelType w:val="hybridMultilevel"/>
    <w:tmpl w:val="C2605A06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3375A"/>
    <w:multiLevelType w:val="hybridMultilevel"/>
    <w:tmpl w:val="324AA788"/>
    <w:lvl w:ilvl="0" w:tplc="B5A05200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92850"/>
    <w:multiLevelType w:val="hybridMultilevel"/>
    <w:tmpl w:val="43F2EF28"/>
    <w:lvl w:ilvl="0" w:tplc="C3341AA8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F031A4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33C3C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A4146"/>
    <w:multiLevelType w:val="hybridMultilevel"/>
    <w:tmpl w:val="D4EE3090"/>
    <w:lvl w:ilvl="0" w:tplc="3C76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A0E46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84C7A"/>
    <w:multiLevelType w:val="hybridMultilevel"/>
    <w:tmpl w:val="BA421BB4"/>
    <w:lvl w:ilvl="0" w:tplc="794E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09B0D58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4B0884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C0960"/>
    <w:multiLevelType w:val="multilevel"/>
    <w:tmpl w:val="B50C2C8C"/>
    <w:styleLink w:val="a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4" w15:restartNumberingAfterBreak="0">
    <w:nsid w:val="5F0A4B4D"/>
    <w:multiLevelType w:val="hybridMultilevel"/>
    <w:tmpl w:val="14D20C48"/>
    <w:lvl w:ilvl="0" w:tplc="5672D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E66EE4"/>
    <w:multiLevelType w:val="hybridMultilevel"/>
    <w:tmpl w:val="E84AEE7E"/>
    <w:lvl w:ilvl="0" w:tplc="5672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153C58"/>
    <w:multiLevelType w:val="multilevel"/>
    <w:tmpl w:val="8550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A766EB5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8C21F4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43082"/>
    <w:multiLevelType w:val="hybridMultilevel"/>
    <w:tmpl w:val="6CD49586"/>
    <w:lvl w:ilvl="0" w:tplc="BDE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5D6EB9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20C25"/>
    <w:multiLevelType w:val="hybridMultilevel"/>
    <w:tmpl w:val="3CC858B6"/>
    <w:lvl w:ilvl="0" w:tplc="E4121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BB3F67"/>
    <w:multiLevelType w:val="hybridMultilevel"/>
    <w:tmpl w:val="C2605A06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10701"/>
    <w:multiLevelType w:val="hybridMultilevel"/>
    <w:tmpl w:val="0B7264A0"/>
    <w:lvl w:ilvl="0" w:tplc="7B6088BA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3121A"/>
    <w:multiLevelType w:val="hybridMultilevel"/>
    <w:tmpl w:val="59CEB700"/>
    <w:lvl w:ilvl="0" w:tplc="F20A1EE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F581C9F"/>
    <w:multiLevelType w:val="hybridMultilevel"/>
    <w:tmpl w:val="4B9298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 w15:restartNumberingAfterBreak="0">
    <w:nsid w:val="7FE968F7"/>
    <w:multiLevelType w:val="hybridMultilevel"/>
    <w:tmpl w:val="0FEC3284"/>
    <w:lvl w:ilvl="0" w:tplc="95A43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50376327">
    <w:abstractNumId w:val="15"/>
  </w:num>
  <w:num w:numId="2" w16cid:durableId="127552400">
    <w:abstractNumId w:val="11"/>
  </w:num>
  <w:num w:numId="3" w16cid:durableId="1121414985">
    <w:abstractNumId w:val="5"/>
  </w:num>
  <w:num w:numId="4" w16cid:durableId="913011935">
    <w:abstractNumId w:val="3"/>
  </w:num>
  <w:num w:numId="5" w16cid:durableId="1698893696">
    <w:abstractNumId w:val="45"/>
  </w:num>
  <w:num w:numId="6" w16cid:durableId="1152480173">
    <w:abstractNumId w:val="17"/>
  </w:num>
  <w:num w:numId="7" w16cid:durableId="889924226">
    <w:abstractNumId w:val="0"/>
  </w:num>
  <w:num w:numId="8" w16cid:durableId="2040934951">
    <w:abstractNumId w:val="12"/>
  </w:num>
  <w:num w:numId="9" w16cid:durableId="1010644397">
    <w:abstractNumId w:val="46"/>
  </w:num>
  <w:num w:numId="10" w16cid:durableId="1235431464">
    <w:abstractNumId w:val="10"/>
  </w:num>
  <w:num w:numId="11" w16cid:durableId="9301595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273241">
    <w:abstractNumId w:val="33"/>
  </w:num>
  <w:num w:numId="13" w16cid:durableId="802041068">
    <w:abstractNumId w:val="40"/>
  </w:num>
  <w:num w:numId="14" w16cid:durableId="1690258595">
    <w:abstractNumId w:val="1"/>
  </w:num>
  <w:num w:numId="15" w16cid:durableId="209735573">
    <w:abstractNumId w:val="42"/>
  </w:num>
  <w:num w:numId="16" w16cid:durableId="808478347">
    <w:abstractNumId w:val="18"/>
  </w:num>
  <w:num w:numId="17" w16cid:durableId="226697170">
    <w:abstractNumId w:val="25"/>
  </w:num>
  <w:num w:numId="18" w16cid:durableId="1482186495">
    <w:abstractNumId w:val="36"/>
  </w:num>
  <w:num w:numId="19" w16cid:durableId="1394545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620196">
    <w:abstractNumId w:val="28"/>
  </w:num>
  <w:num w:numId="21" w16cid:durableId="1769539859">
    <w:abstractNumId w:val="35"/>
  </w:num>
  <w:num w:numId="22" w16cid:durableId="856231416">
    <w:abstractNumId w:val="38"/>
  </w:num>
  <w:num w:numId="23" w16cid:durableId="753823353">
    <w:abstractNumId w:val="44"/>
  </w:num>
  <w:num w:numId="24" w16cid:durableId="1590846866">
    <w:abstractNumId w:val="24"/>
  </w:num>
  <w:num w:numId="25" w16cid:durableId="323243439">
    <w:abstractNumId w:val="14"/>
  </w:num>
  <w:num w:numId="26" w16cid:durableId="1327786887">
    <w:abstractNumId w:val="29"/>
  </w:num>
  <w:num w:numId="27" w16cid:durableId="1214000228">
    <w:abstractNumId w:val="32"/>
  </w:num>
  <w:num w:numId="28" w16cid:durableId="578297099">
    <w:abstractNumId w:val="22"/>
  </w:num>
  <w:num w:numId="29" w16cid:durableId="1825313411">
    <w:abstractNumId w:val="7"/>
  </w:num>
  <w:num w:numId="30" w16cid:durableId="1098910314">
    <w:abstractNumId w:val="43"/>
  </w:num>
  <w:num w:numId="31" w16cid:durableId="458690978">
    <w:abstractNumId w:val="16"/>
  </w:num>
  <w:num w:numId="32" w16cid:durableId="1521898292">
    <w:abstractNumId w:val="26"/>
  </w:num>
  <w:num w:numId="33" w16cid:durableId="792359820">
    <w:abstractNumId w:val="19"/>
  </w:num>
  <w:num w:numId="34" w16cid:durableId="336540256">
    <w:abstractNumId w:val="23"/>
  </w:num>
  <w:num w:numId="35" w16cid:durableId="569729797">
    <w:abstractNumId w:val="21"/>
  </w:num>
  <w:num w:numId="36" w16cid:durableId="625163841">
    <w:abstractNumId w:val="41"/>
  </w:num>
  <w:num w:numId="37" w16cid:durableId="1957906035">
    <w:abstractNumId w:val="20"/>
  </w:num>
  <w:num w:numId="38" w16cid:durableId="603541643">
    <w:abstractNumId w:val="37"/>
  </w:num>
  <w:num w:numId="39" w16cid:durableId="1075931144">
    <w:abstractNumId w:val="39"/>
  </w:num>
  <w:num w:numId="40" w16cid:durableId="1756703122">
    <w:abstractNumId w:val="2"/>
  </w:num>
  <w:num w:numId="41" w16cid:durableId="954024022">
    <w:abstractNumId w:val="30"/>
  </w:num>
  <w:num w:numId="42" w16cid:durableId="2099521149">
    <w:abstractNumId w:val="4"/>
  </w:num>
  <w:num w:numId="43" w16cid:durableId="570846672">
    <w:abstractNumId w:val="27"/>
  </w:num>
  <w:num w:numId="44" w16cid:durableId="1398169454">
    <w:abstractNumId w:val="8"/>
  </w:num>
  <w:num w:numId="45" w16cid:durableId="418261689">
    <w:abstractNumId w:val="34"/>
  </w:num>
  <w:num w:numId="46" w16cid:durableId="1166558043">
    <w:abstractNumId w:val="9"/>
  </w:num>
  <w:num w:numId="47" w16cid:durableId="78185314">
    <w:abstractNumId w:val="13"/>
  </w:num>
  <w:num w:numId="48" w16cid:durableId="194996325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45"/>
    <w:rsid w:val="00003BA2"/>
    <w:rsid w:val="000060DB"/>
    <w:rsid w:val="000061BB"/>
    <w:rsid w:val="00006821"/>
    <w:rsid w:val="000100CD"/>
    <w:rsid w:val="00020045"/>
    <w:rsid w:val="00023C20"/>
    <w:rsid w:val="00023F98"/>
    <w:rsid w:val="00024A4D"/>
    <w:rsid w:val="00025799"/>
    <w:rsid w:val="00027F65"/>
    <w:rsid w:val="00030AAE"/>
    <w:rsid w:val="0003457B"/>
    <w:rsid w:val="00035A24"/>
    <w:rsid w:val="00036738"/>
    <w:rsid w:val="00040C78"/>
    <w:rsid w:val="00043ABC"/>
    <w:rsid w:val="00043B7C"/>
    <w:rsid w:val="00045CB5"/>
    <w:rsid w:val="00052F9D"/>
    <w:rsid w:val="000538FD"/>
    <w:rsid w:val="00053CA4"/>
    <w:rsid w:val="00054F35"/>
    <w:rsid w:val="00057438"/>
    <w:rsid w:val="000618D0"/>
    <w:rsid w:val="00062C58"/>
    <w:rsid w:val="00063464"/>
    <w:rsid w:val="00064341"/>
    <w:rsid w:val="00065695"/>
    <w:rsid w:val="00066417"/>
    <w:rsid w:val="000708DE"/>
    <w:rsid w:val="0007161C"/>
    <w:rsid w:val="00071836"/>
    <w:rsid w:val="0007311B"/>
    <w:rsid w:val="000837AC"/>
    <w:rsid w:val="00086A9D"/>
    <w:rsid w:val="00090F59"/>
    <w:rsid w:val="0009103A"/>
    <w:rsid w:val="000930D7"/>
    <w:rsid w:val="000949E9"/>
    <w:rsid w:val="0009571B"/>
    <w:rsid w:val="000A2841"/>
    <w:rsid w:val="000A52A0"/>
    <w:rsid w:val="000A6D8F"/>
    <w:rsid w:val="000B137F"/>
    <w:rsid w:val="000B31AD"/>
    <w:rsid w:val="000B6AF6"/>
    <w:rsid w:val="000C12CA"/>
    <w:rsid w:val="000C15C7"/>
    <w:rsid w:val="000C2D4B"/>
    <w:rsid w:val="000C4664"/>
    <w:rsid w:val="000C4DD3"/>
    <w:rsid w:val="000C5A63"/>
    <w:rsid w:val="000C62F3"/>
    <w:rsid w:val="000D358B"/>
    <w:rsid w:val="000D3CF1"/>
    <w:rsid w:val="000D57B4"/>
    <w:rsid w:val="000D6E66"/>
    <w:rsid w:val="000E216A"/>
    <w:rsid w:val="000E44DC"/>
    <w:rsid w:val="000E6291"/>
    <w:rsid w:val="000F0474"/>
    <w:rsid w:val="000F2C1F"/>
    <w:rsid w:val="000F2D16"/>
    <w:rsid w:val="000F4549"/>
    <w:rsid w:val="001035E7"/>
    <w:rsid w:val="001046AA"/>
    <w:rsid w:val="00105659"/>
    <w:rsid w:val="00111802"/>
    <w:rsid w:val="0011506E"/>
    <w:rsid w:val="00121F8E"/>
    <w:rsid w:val="00123460"/>
    <w:rsid w:val="00131FA5"/>
    <w:rsid w:val="0014063E"/>
    <w:rsid w:val="001472A9"/>
    <w:rsid w:val="00151373"/>
    <w:rsid w:val="00155353"/>
    <w:rsid w:val="00157C10"/>
    <w:rsid w:val="0016276B"/>
    <w:rsid w:val="00165D75"/>
    <w:rsid w:val="00166495"/>
    <w:rsid w:val="00166997"/>
    <w:rsid w:val="00166A44"/>
    <w:rsid w:val="00175D7A"/>
    <w:rsid w:val="0017600F"/>
    <w:rsid w:val="00181A23"/>
    <w:rsid w:val="00183581"/>
    <w:rsid w:val="00193038"/>
    <w:rsid w:val="001938AA"/>
    <w:rsid w:val="00194E3F"/>
    <w:rsid w:val="00195FFF"/>
    <w:rsid w:val="0019746F"/>
    <w:rsid w:val="001A077A"/>
    <w:rsid w:val="001A1C14"/>
    <w:rsid w:val="001A326D"/>
    <w:rsid w:val="001A55DD"/>
    <w:rsid w:val="001B5002"/>
    <w:rsid w:val="001B74D4"/>
    <w:rsid w:val="001C05A0"/>
    <w:rsid w:val="001C143A"/>
    <w:rsid w:val="001C284D"/>
    <w:rsid w:val="001C547B"/>
    <w:rsid w:val="001C7C50"/>
    <w:rsid w:val="001C7E38"/>
    <w:rsid w:val="001D4B0F"/>
    <w:rsid w:val="001D5DBC"/>
    <w:rsid w:val="001D5F34"/>
    <w:rsid w:val="001D64F3"/>
    <w:rsid w:val="001D7AE5"/>
    <w:rsid w:val="001E0D4D"/>
    <w:rsid w:val="001E66F2"/>
    <w:rsid w:val="001F2D48"/>
    <w:rsid w:val="001F5C81"/>
    <w:rsid w:val="001F7184"/>
    <w:rsid w:val="001F7BAE"/>
    <w:rsid w:val="00201D6E"/>
    <w:rsid w:val="002033D8"/>
    <w:rsid w:val="00204368"/>
    <w:rsid w:val="002053E9"/>
    <w:rsid w:val="002059B6"/>
    <w:rsid w:val="00205C0E"/>
    <w:rsid w:val="002068EF"/>
    <w:rsid w:val="0021166A"/>
    <w:rsid w:val="00212F63"/>
    <w:rsid w:val="00214237"/>
    <w:rsid w:val="0022051B"/>
    <w:rsid w:val="002211BB"/>
    <w:rsid w:val="00225615"/>
    <w:rsid w:val="00226577"/>
    <w:rsid w:val="00226C39"/>
    <w:rsid w:val="0022777D"/>
    <w:rsid w:val="00231383"/>
    <w:rsid w:val="002321A8"/>
    <w:rsid w:val="00237397"/>
    <w:rsid w:val="00237D6A"/>
    <w:rsid w:val="002411CB"/>
    <w:rsid w:val="002442EB"/>
    <w:rsid w:val="002446F8"/>
    <w:rsid w:val="00245981"/>
    <w:rsid w:val="0025018C"/>
    <w:rsid w:val="0025154A"/>
    <w:rsid w:val="002524D4"/>
    <w:rsid w:val="0025594A"/>
    <w:rsid w:val="00255F23"/>
    <w:rsid w:val="0025602C"/>
    <w:rsid w:val="002579D4"/>
    <w:rsid w:val="00261084"/>
    <w:rsid w:val="00261250"/>
    <w:rsid w:val="002630AD"/>
    <w:rsid w:val="0026457E"/>
    <w:rsid w:val="002654C0"/>
    <w:rsid w:val="00267D7F"/>
    <w:rsid w:val="002705D7"/>
    <w:rsid w:val="00274F73"/>
    <w:rsid w:val="00276B6C"/>
    <w:rsid w:val="00277BE0"/>
    <w:rsid w:val="00277FED"/>
    <w:rsid w:val="00280DF7"/>
    <w:rsid w:val="00284699"/>
    <w:rsid w:val="00284B64"/>
    <w:rsid w:val="00284E88"/>
    <w:rsid w:val="002911F8"/>
    <w:rsid w:val="00293143"/>
    <w:rsid w:val="002A2B56"/>
    <w:rsid w:val="002A3CF8"/>
    <w:rsid w:val="002A68ED"/>
    <w:rsid w:val="002B0A59"/>
    <w:rsid w:val="002C020B"/>
    <w:rsid w:val="002C1B65"/>
    <w:rsid w:val="002C2CAE"/>
    <w:rsid w:val="002C3D31"/>
    <w:rsid w:val="002C3DB1"/>
    <w:rsid w:val="002D43AB"/>
    <w:rsid w:val="002D667D"/>
    <w:rsid w:val="002D76A6"/>
    <w:rsid w:val="002E035C"/>
    <w:rsid w:val="002E61FB"/>
    <w:rsid w:val="002F0D43"/>
    <w:rsid w:val="002F184C"/>
    <w:rsid w:val="002F350A"/>
    <w:rsid w:val="002F4112"/>
    <w:rsid w:val="00300C68"/>
    <w:rsid w:val="003016F2"/>
    <w:rsid w:val="00301BB7"/>
    <w:rsid w:val="00303F96"/>
    <w:rsid w:val="00305131"/>
    <w:rsid w:val="00305D80"/>
    <w:rsid w:val="00306AE0"/>
    <w:rsid w:val="00306CA7"/>
    <w:rsid w:val="00306CC9"/>
    <w:rsid w:val="0031001F"/>
    <w:rsid w:val="00310A43"/>
    <w:rsid w:val="00311263"/>
    <w:rsid w:val="00312087"/>
    <w:rsid w:val="003121F4"/>
    <w:rsid w:val="00315ED4"/>
    <w:rsid w:val="003177C4"/>
    <w:rsid w:val="0031780D"/>
    <w:rsid w:val="003204C0"/>
    <w:rsid w:val="00321DF5"/>
    <w:rsid w:val="0032474B"/>
    <w:rsid w:val="00330AB4"/>
    <w:rsid w:val="00331CCF"/>
    <w:rsid w:val="00336C4E"/>
    <w:rsid w:val="00340940"/>
    <w:rsid w:val="0034246A"/>
    <w:rsid w:val="003470B0"/>
    <w:rsid w:val="003563C5"/>
    <w:rsid w:val="0035726E"/>
    <w:rsid w:val="00360102"/>
    <w:rsid w:val="003649F8"/>
    <w:rsid w:val="003666AB"/>
    <w:rsid w:val="00372BBC"/>
    <w:rsid w:val="003753D3"/>
    <w:rsid w:val="00384A06"/>
    <w:rsid w:val="003856C3"/>
    <w:rsid w:val="003920FF"/>
    <w:rsid w:val="00392F60"/>
    <w:rsid w:val="00395018"/>
    <w:rsid w:val="00397840"/>
    <w:rsid w:val="003A15C7"/>
    <w:rsid w:val="003A1D7E"/>
    <w:rsid w:val="003B2D5B"/>
    <w:rsid w:val="003B382A"/>
    <w:rsid w:val="003B3ECC"/>
    <w:rsid w:val="003B4C58"/>
    <w:rsid w:val="003D1DEE"/>
    <w:rsid w:val="003D692A"/>
    <w:rsid w:val="003E4300"/>
    <w:rsid w:val="003E6935"/>
    <w:rsid w:val="003F36B3"/>
    <w:rsid w:val="003F51F5"/>
    <w:rsid w:val="003F598E"/>
    <w:rsid w:val="003F6C3A"/>
    <w:rsid w:val="0040425E"/>
    <w:rsid w:val="00404973"/>
    <w:rsid w:val="004076F5"/>
    <w:rsid w:val="004158C1"/>
    <w:rsid w:val="0042127B"/>
    <w:rsid w:val="00422FF4"/>
    <w:rsid w:val="0043136C"/>
    <w:rsid w:val="00431F3F"/>
    <w:rsid w:val="00433142"/>
    <w:rsid w:val="00433B16"/>
    <w:rsid w:val="004373C7"/>
    <w:rsid w:val="00437A16"/>
    <w:rsid w:val="004409AC"/>
    <w:rsid w:val="0044516B"/>
    <w:rsid w:val="004463A4"/>
    <w:rsid w:val="00447DDC"/>
    <w:rsid w:val="00447F65"/>
    <w:rsid w:val="004513E5"/>
    <w:rsid w:val="00452238"/>
    <w:rsid w:val="00453BC0"/>
    <w:rsid w:val="00455244"/>
    <w:rsid w:val="00457A6D"/>
    <w:rsid w:val="0046116F"/>
    <w:rsid w:val="00462804"/>
    <w:rsid w:val="00467077"/>
    <w:rsid w:val="00474C32"/>
    <w:rsid w:val="00475536"/>
    <w:rsid w:val="00487FDF"/>
    <w:rsid w:val="00491EDD"/>
    <w:rsid w:val="00495F50"/>
    <w:rsid w:val="00497B2D"/>
    <w:rsid w:val="004A1BD2"/>
    <w:rsid w:val="004A2A20"/>
    <w:rsid w:val="004A419A"/>
    <w:rsid w:val="004A441F"/>
    <w:rsid w:val="004A5E1F"/>
    <w:rsid w:val="004B0C5F"/>
    <w:rsid w:val="004B0C87"/>
    <w:rsid w:val="004B3989"/>
    <w:rsid w:val="004B4FD4"/>
    <w:rsid w:val="004B616E"/>
    <w:rsid w:val="004B64DF"/>
    <w:rsid w:val="004C0233"/>
    <w:rsid w:val="004C0884"/>
    <w:rsid w:val="004C1C0F"/>
    <w:rsid w:val="004C3AC2"/>
    <w:rsid w:val="004C685B"/>
    <w:rsid w:val="004C6AE2"/>
    <w:rsid w:val="004D1136"/>
    <w:rsid w:val="004D4A6E"/>
    <w:rsid w:val="004E0A4C"/>
    <w:rsid w:val="004E16AE"/>
    <w:rsid w:val="004E25A9"/>
    <w:rsid w:val="004E6D94"/>
    <w:rsid w:val="004F3151"/>
    <w:rsid w:val="004F4215"/>
    <w:rsid w:val="004F5BF3"/>
    <w:rsid w:val="004F743A"/>
    <w:rsid w:val="00500B6D"/>
    <w:rsid w:val="00504BF6"/>
    <w:rsid w:val="0051063E"/>
    <w:rsid w:val="005116A2"/>
    <w:rsid w:val="00513609"/>
    <w:rsid w:val="005149B4"/>
    <w:rsid w:val="00517F41"/>
    <w:rsid w:val="00521F78"/>
    <w:rsid w:val="005268CB"/>
    <w:rsid w:val="00533541"/>
    <w:rsid w:val="0054188C"/>
    <w:rsid w:val="00542F7D"/>
    <w:rsid w:val="00546E45"/>
    <w:rsid w:val="00552DB4"/>
    <w:rsid w:val="00554F2A"/>
    <w:rsid w:val="00561BC1"/>
    <w:rsid w:val="0056232E"/>
    <w:rsid w:val="00563CC2"/>
    <w:rsid w:val="00564462"/>
    <w:rsid w:val="00572957"/>
    <w:rsid w:val="005743D1"/>
    <w:rsid w:val="00581BA3"/>
    <w:rsid w:val="00581C2A"/>
    <w:rsid w:val="00582F7D"/>
    <w:rsid w:val="00587941"/>
    <w:rsid w:val="00587F07"/>
    <w:rsid w:val="005925C8"/>
    <w:rsid w:val="00592C2B"/>
    <w:rsid w:val="005944FE"/>
    <w:rsid w:val="005A1296"/>
    <w:rsid w:val="005A163D"/>
    <w:rsid w:val="005A6048"/>
    <w:rsid w:val="005A6E94"/>
    <w:rsid w:val="005B106A"/>
    <w:rsid w:val="005B1CBD"/>
    <w:rsid w:val="005B337A"/>
    <w:rsid w:val="005B4EE2"/>
    <w:rsid w:val="005B5DAF"/>
    <w:rsid w:val="005B60E6"/>
    <w:rsid w:val="005B7EDB"/>
    <w:rsid w:val="005C0DDF"/>
    <w:rsid w:val="005C24AF"/>
    <w:rsid w:val="005C4979"/>
    <w:rsid w:val="005C781D"/>
    <w:rsid w:val="005C7ED3"/>
    <w:rsid w:val="005D1710"/>
    <w:rsid w:val="005D2549"/>
    <w:rsid w:val="005D34B4"/>
    <w:rsid w:val="005D7FDD"/>
    <w:rsid w:val="005E1F90"/>
    <w:rsid w:val="005E2B06"/>
    <w:rsid w:val="005E4F83"/>
    <w:rsid w:val="005E518E"/>
    <w:rsid w:val="005E6809"/>
    <w:rsid w:val="005E71AE"/>
    <w:rsid w:val="005E71EB"/>
    <w:rsid w:val="005F00C2"/>
    <w:rsid w:val="005F28C9"/>
    <w:rsid w:val="005F2B6C"/>
    <w:rsid w:val="005F5C82"/>
    <w:rsid w:val="006013EC"/>
    <w:rsid w:val="006030ED"/>
    <w:rsid w:val="00615FD5"/>
    <w:rsid w:val="006201F5"/>
    <w:rsid w:val="00620C39"/>
    <w:rsid w:val="00621ACC"/>
    <w:rsid w:val="0062580A"/>
    <w:rsid w:val="00630396"/>
    <w:rsid w:val="00636B68"/>
    <w:rsid w:val="0063743F"/>
    <w:rsid w:val="00642FE4"/>
    <w:rsid w:val="0064414B"/>
    <w:rsid w:val="006529A2"/>
    <w:rsid w:val="00652A51"/>
    <w:rsid w:val="00653A57"/>
    <w:rsid w:val="006566DE"/>
    <w:rsid w:val="006576EA"/>
    <w:rsid w:val="00660178"/>
    <w:rsid w:val="0066080B"/>
    <w:rsid w:val="0066113B"/>
    <w:rsid w:val="00661893"/>
    <w:rsid w:val="00661AF6"/>
    <w:rsid w:val="006654A4"/>
    <w:rsid w:val="0067185B"/>
    <w:rsid w:val="00674D5A"/>
    <w:rsid w:val="006813C7"/>
    <w:rsid w:val="006830BE"/>
    <w:rsid w:val="00685E5F"/>
    <w:rsid w:val="00693D35"/>
    <w:rsid w:val="00694B2F"/>
    <w:rsid w:val="00696248"/>
    <w:rsid w:val="006A10AF"/>
    <w:rsid w:val="006B1E26"/>
    <w:rsid w:val="006B2BAE"/>
    <w:rsid w:val="006B3933"/>
    <w:rsid w:val="006B7F7B"/>
    <w:rsid w:val="006C09E1"/>
    <w:rsid w:val="006C121D"/>
    <w:rsid w:val="006C30F3"/>
    <w:rsid w:val="006C6552"/>
    <w:rsid w:val="006D0356"/>
    <w:rsid w:val="006D24B6"/>
    <w:rsid w:val="006D29F4"/>
    <w:rsid w:val="006D4024"/>
    <w:rsid w:val="006D51C7"/>
    <w:rsid w:val="006D657B"/>
    <w:rsid w:val="006E0DC9"/>
    <w:rsid w:val="006E174C"/>
    <w:rsid w:val="006E1913"/>
    <w:rsid w:val="006E311C"/>
    <w:rsid w:val="006E330C"/>
    <w:rsid w:val="006E364E"/>
    <w:rsid w:val="006F2368"/>
    <w:rsid w:val="006F3DD6"/>
    <w:rsid w:val="006F400E"/>
    <w:rsid w:val="006F5207"/>
    <w:rsid w:val="006F5C67"/>
    <w:rsid w:val="006F621E"/>
    <w:rsid w:val="006F7F1D"/>
    <w:rsid w:val="007025E3"/>
    <w:rsid w:val="00706C0D"/>
    <w:rsid w:val="00710F1A"/>
    <w:rsid w:val="007129D6"/>
    <w:rsid w:val="007144CC"/>
    <w:rsid w:val="0071567F"/>
    <w:rsid w:val="007168F6"/>
    <w:rsid w:val="00717709"/>
    <w:rsid w:val="00720D33"/>
    <w:rsid w:val="007232E5"/>
    <w:rsid w:val="00724D32"/>
    <w:rsid w:val="007253D2"/>
    <w:rsid w:val="00730002"/>
    <w:rsid w:val="00731756"/>
    <w:rsid w:val="00732463"/>
    <w:rsid w:val="00732D0C"/>
    <w:rsid w:val="00735A9E"/>
    <w:rsid w:val="00736279"/>
    <w:rsid w:val="00743F1E"/>
    <w:rsid w:val="007446FA"/>
    <w:rsid w:val="00745CED"/>
    <w:rsid w:val="00747BF7"/>
    <w:rsid w:val="007538ED"/>
    <w:rsid w:val="0075477C"/>
    <w:rsid w:val="007575B0"/>
    <w:rsid w:val="00763436"/>
    <w:rsid w:val="00763EF0"/>
    <w:rsid w:val="0076474F"/>
    <w:rsid w:val="00766528"/>
    <w:rsid w:val="00766789"/>
    <w:rsid w:val="00767D23"/>
    <w:rsid w:val="00770294"/>
    <w:rsid w:val="00771E39"/>
    <w:rsid w:val="00772090"/>
    <w:rsid w:val="00773E53"/>
    <w:rsid w:val="00775BEE"/>
    <w:rsid w:val="007769BC"/>
    <w:rsid w:val="00780EC2"/>
    <w:rsid w:val="0078180C"/>
    <w:rsid w:val="0078482F"/>
    <w:rsid w:val="00785B56"/>
    <w:rsid w:val="00786182"/>
    <w:rsid w:val="00786E8D"/>
    <w:rsid w:val="007906A5"/>
    <w:rsid w:val="007927A1"/>
    <w:rsid w:val="0079381B"/>
    <w:rsid w:val="00793892"/>
    <w:rsid w:val="007A2E18"/>
    <w:rsid w:val="007A43FE"/>
    <w:rsid w:val="007B00A2"/>
    <w:rsid w:val="007B4B6A"/>
    <w:rsid w:val="007C2337"/>
    <w:rsid w:val="007C2465"/>
    <w:rsid w:val="007C43BB"/>
    <w:rsid w:val="007C49A2"/>
    <w:rsid w:val="007C4E92"/>
    <w:rsid w:val="007D0583"/>
    <w:rsid w:val="007D5F13"/>
    <w:rsid w:val="007E007D"/>
    <w:rsid w:val="007E09A5"/>
    <w:rsid w:val="007E5324"/>
    <w:rsid w:val="007E568A"/>
    <w:rsid w:val="007E5E54"/>
    <w:rsid w:val="007E6416"/>
    <w:rsid w:val="007E6D49"/>
    <w:rsid w:val="007E7533"/>
    <w:rsid w:val="007E76CB"/>
    <w:rsid w:val="007F09A6"/>
    <w:rsid w:val="007F0E05"/>
    <w:rsid w:val="007F3052"/>
    <w:rsid w:val="007F4008"/>
    <w:rsid w:val="007F5BEE"/>
    <w:rsid w:val="00803613"/>
    <w:rsid w:val="008040C1"/>
    <w:rsid w:val="008062E6"/>
    <w:rsid w:val="00810601"/>
    <w:rsid w:val="0081182A"/>
    <w:rsid w:val="00811D91"/>
    <w:rsid w:val="00812A75"/>
    <w:rsid w:val="00813E42"/>
    <w:rsid w:val="00814695"/>
    <w:rsid w:val="00816E28"/>
    <w:rsid w:val="00820530"/>
    <w:rsid w:val="00821520"/>
    <w:rsid w:val="008244CB"/>
    <w:rsid w:val="0082667A"/>
    <w:rsid w:val="008347F2"/>
    <w:rsid w:val="00836B37"/>
    <w:rsid w:val="00840775"/>
    <w:rsid w:val="00843186"/>
    <w:rsid w:val="00846898"/>
    <w:rsid w:val="00846A05"/>
    <w:rsid w:val="00847E77"/>
    <w:rsid w:val="00850029"/>
    <w:rsid w:val="00850F7A"/>
    <w:rsid w:val="00852622"/>
    <w:rsid w:val="008535D4"/>
    <w:rsid w:val="00853D3F"/>
    <w:rsid w:val="00855ACB"/>
    <w:rsid w:val="008570E1"/>
    <w:rsid w:val="00857D77"/>
    <w:rsid w:val="00870C79"/>
    <w:rsid w:val="00871125"/>
    <w:rsid w:val="00872399"/>
    <w:rsid w:val="00872B9C"/>
    <w:rsid w:val="00877220"/>
    <w:rsid w:val="0088018D"/>
    <w:rsid w:val="00882735"/>
    <w:rsid w:val="00883191"/>
    <w:rsid w:val="008865CD"/>
    <w:rsid w:val="00886BF9"/>
    <w:rsid w:val="00886D50"/>
    <w:rsid w:val="0088741E"/>
    <w:rsid w:val="008900E2"/>
    <w:rsid w:val="00891B60"/>
    <w:rsid w:val="008953F5"/>
    <w:rsid w:val="00896EAB"/>
    <w:rsid w:val="008A15A2"/>
    <w:rsid w:val="008B22F4"/>
    <w:rsid w:val="008B5262"/>
    <w:rsid w:val="008B7782"/>
    <w:rsid w:val="008C34CF"/>
    <w:rsid w:val="008C5F99"/>
    <w:rsid w:val="008C6F39"/>
    <w:rsid w:val="008D1AE4"/>
    <w:rsid w:val="008D1C0B"/>
    <w:rsid w:val="008D21E4"/>
    <w:rsid w:val="008D53D2"/>
    <w:rsid w:val="008E0FF7"/>
    <w:rsid w:val="008E1CF2"/>
    <w:rsid w:val="008E57B0"/>
    <w:rsid w:val="008E5C7F"/>
    <w:rsid w:val="008F4064"/>
    <w:rsid w:val="0090040C"/>
    <w:rsid w:val="0090135A"/>
    <w:rsid w:val="00904451"/>
    <w:rsid w:val="00906B60"/>
    <w:rsid w:val="00911B9F"/>
    <w:rsid w:val="00912769"/>
    <w:rsid w:val="009139C4"/>
    <w:rsid w:val="00916B33"/>
    <w:rsid w:val="00921D22"/>
    <w:rsid w:val="0092661A"/>
    <w:rsid w:val="00937AE0"/>
    <w:rsid w:val="00937D47"/>
    <w:rsid w:val="009409C2"/>
    <w:rsid w:val="00941EE6"/>
    <w:rsid w:val="00950C60"/>
    <w:rsid w:val="009541EB"/>
    <w:rsid w:val="00957F50"/>
    <w:rsid w:val="0096499B"/>
    <w:rsid w:val="009651BC"/>
    <w:rsid w:val="00965E5D"/>
    <w:rsid w:val="0096658C"/>
    <w:rsid w:val="00971FE7"/>
    <w:rsid w:val="00972328"/>
    <w:rsid w:val="00981F83"/>
    <w:rsid w:val="00982CD8"/>
    <w:rsid w:val="00984240"/>
    <w:rsid w:val="0098552F"/>
    <w:rsid w:val="009912D4"/>
    <w:rsid w:val="0099373B"/>
    <w:rsid w:val="00995D6F"/>
    <w:rsid w:val="00997A7D"/>
    <w:rsid w:val="009A24AC"/>
    <w:rsid w:val="009A37D6"/>
    <w:rsid w:val="009B0F18"/>
    <w:rsid w:val="009B4440"/>
    <w:rsid w:val="009B44BB"/>
    <w:rsid w:val="009B567F"/>
    <w:rsid w:val="009C1058"/>
    <w:rsid w:val="009C184C"/>
    <w:rsid w:val="009C1B99"/>
    <w:rsid w:val="009C1D08"/>
    <w:rsid w:val="009C4877"/>
    <w:rsid w:val="009C6A42"/>
    <w:rsid w:val="009C7BCE"/>
    <w:rsid w:val="009D1136"/>
    <w:rsid w:val="009D148C"/>
    <w:rsid w:val="009D2702"/>
    <w:rsid w:val="009D3C75"/>
    <w:rsid w:val="009D6141"/>
    <w:rsid w:val="009D6730"/>
    <w:rsid w:val="009E2C21"/>
    <w:rsid w:val="009E43AF"/>
    <w:rsid w:val="009E6953"/>
    <w:rsid w:val="009F0A64"/>
    <w:rsid w:val="009F3FB9"/>
    <w:rsid w:val="009F4E71"/>
    <w:rsid w:val="009F5886"/>
    <w:rsid w:val="00A001C4"/>
    <w:rsid w:val="00A00712"/>
    <w:rsid w:val="00A069A2"/>
    <w:rsid w:val="00A12BAA"/>
    <w:rsid w:val="00A17D1A"/>
    <w:rsid w:val="00A20578"/>
    <w:rsid w:val="00A21392"/>
    <w:rsid w:val="00A217D0"/>
    <w:rsid w:val="00A219BB"/>
    <w:rsid w:val="00A23C3D"/>
    <w:rsid w:val="00A30255"/>
    <w:rsid w:val="00A30DDF"/>
    <w:rsid w:val="00A33527"/>
    <w:rsid w:val="00A3489F"/>
    <w:rsid w:val="00A37CC2"/>
    <w:rsid w:val="00A409EF"/>
    <w:rsid w:val="00A43492"/>
    <w:rsid w:val="00A45E32"/>
    <w:rsid w:val="00A47452"/>
    <w:rsid w:val="00A478B7"/>
    <w:rsid w:val="00A5103B"/>
    <w:rsid w:val="00A555F4"/>
    <w:rsid w:val="00A5761D"/>
    <w:rsid w:val="00A579FB"/>
    <w:rsid w:val="00A62206"/>
    <w:rsid w:val="00A62DCD"/>
    <w:rsid w:val="00A634EB"/>
    <w:rsid w:val="00A655F8"/>
    <w:rsid w:val="00A80915"/>
    <w:rsid w:val="00A85628"/>
    <w:rsid w:val="00A868A7"/>
    <w:rsid w:val="00A9012F"/>
    <w:rsid w:val="00A948EA"/>
    <w:rsid w:val="00A957C3"/>
    <w:rsid w:val="00A96D40"/>
    <w:rsid w:val="00AA3355"/>
    <w:rsid w:val="00AB04E2"/>
    <w:rsid w:val="00AB2371"/>
    <w:rsid w:val="00AB436B"/>
    <w:rsid w:val="00AC33EB"/>
    <w:rsid w:val="00AC4D82"/>
    <w:rsid w:val="00AC75C3"/>
    <w:rsid w:val="00AD0B67"/>
    <w:rsid w:val="00AD5370"/>
    <w:rsid w:val="00AD7000"/>
    <w:rsid w:val="00AE15D3"/>
    <w:rsid w:val="00AE1DBF"/>
    <w:rsid w:val="00AE2E10"/>
    <w:rsid w:val="00AE55ED"/>
    <w:rsid w:val="00AE603C"/>
    <w:rsid w:val="00AE6E81"/>
    <w:rsid w:val="00AF002B"/>
    <w:rsid w:val="00AF03DE"/>
    <w:rsid w:val="00AF36D9"/>
    <w:rsid w:val="00AF39D4"/>
    <w:rsid w:val="00AF644C"/>
    <w:rsid w:val="00AF6AA8"/>
    <w:rsid w:val="00B03280"/>
    <w:rsid w:val="00B10C46"/>
    <w:rsid w:val="00B122B4"/>
    <w:rsid w:val="00B136BB"/>
    <w:rsid w:val="00B14FA8"/>
    <w:rsid w:val="00B151A3"/>
    <w:rsid w:val="00B20CB0"/>
    <w:rsid w:val="00B22B3E"/>
    <w:rsid w:val="00B27CFF"/>
    <w:rsid w:val="00B305BA"/>
    <w:rsid w:val="00B32067"/>
    <w:rsid w:val="00B35A14"/>
    <w:rsid w:val="00B36C96"/>
    <w:rsid w:val="00B41C65"/>
    <w:rsid w:val="00B429C2"/>
    <w:rsid w:val="00B43B69"/>
    <w:rsid w:val="00B4732C"/>
    <w:rsid w:val="00B47871"/>
    <w:rsid w:val="00B47A26"/>
    <w:rsid w:val="00B519B8"/>
    <w:rsid w:val="00B5318E"/>
    <w:rsid w:val="00B563DE"/>
    <w:rsid w:val="00B56C91"/>
    <w:rsid w:val="00B57A4D"/>
    <w:rsid w:val="00B60A98"/>
    <w:rsid w:val="00B6133F"/>
    <w:rsid w:val="00B749E6"/>
    <w:rsid w:val="00B74E57"/>
    <w:rsid w:val="00B848A9"/>
    <w:rsid w:val="00B866F3"/>
    <w:rsid w:val="00B86A4D"/>
    <w:rsid w:val="00B86DCF"/>
    <w:rsid w:val="00BA07D3"/>
    <w:rsid w:val="00BA177E"/>
    <w:rsid w:val="00BA48DF"/>
    <w:rsid w:val="00BA59FC"/>
    <w:rsid w:val="00BA5B55"/>
    <w:rsid w:val="00BA604A"/>
    <w:rsid w:val="00BA7FD8"/>
    <w:rsid w:val="00BB04EB"/>
    <w:rsid w:val="00BB4EB6"/>
    <w:rsid w:val="00BB5C07"/>
    <w:rsid w:val="00BB637B"/>
    <w:rsid w:val="00BC016A"/>
    <w:rsid w:val="00BC03DF"/>
    <w:rsid w:val="00BC3DD5"/>
    <w:rsid w:val="00BC49E7"/>
    <w:rsid w:val="00BC49EC"/>
    <w:rsid w:val="00BC5A36"/>
    <w:rsid w:val="00BC7D5A"/>
    <w:rsid w:val="00BD1A55"/>
    <w:rsid w:val="00BD4529"/>
    <w:rsid w:val="00BD6967"/>
    <w:rsid w:val="00BE0959"/>
    <w:rsid w:val="00BE0D2E"/>
    <w:rsid w:val="00BF0F3C"/>
    <w:rsid w:val="00BF10B3"/>
    <w:rsid w:val="00C00DAD"/>
    <w:rsid w:val="00C053E0"/>
    <w:rsid w:val="00C05A1B"/>
    <w:rsid w:val="00C0738D"/>
    <w:rsid w:val="00C07FFB"/>
    <w:rsid w:val="00C103D0"/>
    <w:rsid w:val="00C1403B"/>
    <w:rsid w:val="00C158A5"/>
    <w:rsid w:val="00C2278C"/>
    <w:rsid w:val="00C2310A"/>
    <w:rsid w:val="00C242B4"/>
    <w:rsid w:val="00C2675F"/>
    <w:rsid w:val="00C27D95"/>
    <w:rsid w:val="00C3048D"/>
    <w:rsid w:val="00C43443"/>
    <w:rsid w:val="00C468BB"/>
    <w:rsid w:val="00C47FCD"/>
    <w:rsid w:val="00C51ED3"/>
    <w:rsid w:val="00C52C24"/>
    <w:rsid w:val="00C54734"/>
    <w:rsid w:val="00C6150F"/>
    <w:rsid w:val="00C62431"/>
    <w:rsid w:val="00C62EA0"/>
    <w:rsid w:val="00C6513B"/>
    <w:rsid w:val="00C70754"/>
    <w:rsid w:val="00C740DF"/>
    <w:rsid w:val="00C74DF1"/>
    <w:rsid w:val="00C770EA"/>
    <w:rsid w:val="00C84FDD"/>
    <w:rsid w:val="00C87C61"/>
    <w:rsid w:val="00C91914"/>
    <w:rsid w:val="00C91B79"/>
    <w:rsid w:val="00C93614"/>
    <w:rsid w:val="00CA53DD"/>
    <w:rsid w:val="00CA6C04"/>
    <w:rsid w:val="00CB01BB"/>
    <w:rsid w:val="00CB0448"/>
    <w:rsid w:val="00CB1645"/>
    <w:rsid w:val="00CB2CEA"/>
    <w:rsid w:val="00CB6192"/>
    <w:rsid w:val="00CC03E7"/>
    <w:rsid w:val="00CC42DB"/>
    <w:rsid w:val="00CC65B9"/>
    <w:rsid w:val="00CC7392"/>
    <w:rsid w:val="00CD26CE"/>
    <w:rsid w:val="00CD39A0"/>
    <w:rsid w:val="00CD6158"/>
    <w:rsid w:val="00CD75CA"/>
    <w:rsid w:val="00CE3A6B"/>
    <w:rsid w:val="00CF0A33"/>
    <w:rsid w:val="00CF13D7"/>
    <w:rsid w:val="00D01E43"/>
    <w:rsid w:val="00D110BB"/>
    <w:rsid w:val="00D142C2"/>
    <w:rsid w:val="00D16511"/>
    <w:rsid w:val="00D20CCD"/>
    <w:rsid w:val="00D22E3F"/>
    <w:rsid w:val="00D230A6"/>
    <w:rsid w:val="00D23572"/>
    <w:rsid w:val="00D23770"/>
    <w:rsid w:val="00D254A0"/>
    <w:rsid w:val="00D317ED"/>
    <w:rsid w:val="00D34048"/>
    <w:rsid w:val="00D40739"/>
    <w:rsid w:val="00D50104"/>
    <w:rsid w:val="00D509F2"/>
    <w:rsid w:val="00D57AF8"/>
    <w:rsid w:val="00D62A81"/>
    <w:rsid w:val="00D63606"/>
    <w:rsid w:val="00D63EAC"/>
    <w:rsid w:val="00D65772"/>
    <w:rsid w:val="00D659AE"/>
    <w:rsid w:val="00D726D6"/>
    <w:rsid w:val="00D74FF6"/>
    <w:rsid w:val="00D75E92"/>
    <w:rsid w:val="00D805F5"/>
    <w:rsid w:val="00D8103C"/>
    <w:rsid w:val="00D8302E"/>
    <w:rsid w:val="00D843E6"/>
    <w:rsid w:val="00D84825"/>
    <w:rsid w:val="00D863F6"/>
    <w:rsid w:val="00D8647B"/>
    <w:rsid w:val="00D92341"/>
    <w:rsid w:val="00D93B33"/>
    <w:rsid w:val="00D94E75"/>
    <w:rsid w:val="00D971F4"/>
    <w:rsid w:val="00D97846"/>
    <w:rsid w:val="00DA0D2B"/>
    <w:rsid w:val="00DA239E"/>
    <w:rsid w:val="00DA43A4"/>
    <w:rsid w:val="00DA64B0"/>
    <w:rsid w:val="00DB0788"/>
    <w:rsid w:val="00DB0866"/>
    <w:rsid w:val="00DB27D7"/>
    <w:rsid w:val="00DB2B39"/>
    <w:rsid w:val="00DB5C28"/>
    <w:rsid w:val="00DB6C3F"/>
    <w:rsid w:val="00DB6D44"/>
    <w:rsid w:val="00DC7ACE"/>
    <w:rsid w:val="00DD0872"/>
    <w:rsid w:val="00DD7DF5"/>
    <w:rsid w:val="00DE0914"/>
    <w:rsid w:val="00DE3927"/>
    <w:rsid w:val="00DE4D27"/>
    <w:rsid w:val="00DE5A1F"/>
    <w:rsid w:val="00DF34F0"/>
    <w:rsid w:val="00DF448B"/>
    <w:rsid w:val="00DF6E11"/>
    <w:rsid w:val="00DF6F7F"/>
    <w:rsid w:val="00E03436"/>
    <w:rsid w:val="00E1050F"/>
    <w:rsid w:val="00E10C48"/>
    <w:rsid w:val="00E11B49"/>
    <w:rsid w:val="00E12C26"/>
    <w:rsid w:val="00E13D77"/>
    <w:rsid w:val="00E15B46"/>
    <w:rsid w:val="00E16391"/>
    <w:rsid w:val="00E16D76"/>
    <w:rsid w:val="00E21343"/>
    <w:rsid w:val="00E22BBA"/>
    <w:rsid w:val="00E35844"/>
    <w:rsid w:val="00E35D3A"/>
    <w:rsid w:val="00E430C6"/>
    <w:rsid w:val="00E50C2D"/>
    <w:rsid w:val="00E5186E"/>
    <w:rsid w:val="00E53030"/>
    <w:rsid w:val="00E544AF"/>
    <w:rsid w:val="00E5492A"/>
    <w:rsid w:val="00E567BB"/>
    <w:rsid w:val="00E56DB8"/>
    <w:rsid w:val="00E578B8"/>
    <w:rsid w:val="00E624E9"/>
    <w:rsid w:val="00E6300C"/>
    <w:rsid w:val="00E6302A"/>
    <w:rsid w:val="00E67230"/>
    <w:rsid w:val="00E7175A"/>
    <w:rsid w:val="00E746D4"/>
    <w:rsid w:val="00E75135"/>
    <w:rsid w:val="00E757EE"/>
    <w:rsid w:val="00E76F0C"/>
    <w:rsid w:val="00E76FB1"/>
    <w:rsid w:val="00E80893"/>
    <w:rsid w:val="00E80EE7"/>
    <w:rsid w:val="00E81707"/>
    <w:rsid w:val="00E85226"/>
    <w:rsid w:val="00E87A4D"/>
    <w:rsid w:val="00E87FBB"/>
    <w:rsid w:val="00E93093"/>
    <w:rsid w:val="00E94D34"/>
    <w:rsid w:val="00E94FFA"/>
    <w:rsid w:val="00E956C6"/>
    <w:rsid w:val="00E96BE6"/>
    <w:rsid w:val="00EA0381"/>
    <w:rsid w:val="00EA2864"/>
    <w:rsid w:val="00EA7301"/>
    <w:rsid w:val="00EB0A02"/>
    <w:rsid w:val="00EB3483"/>
    <w:rsid w:val="00EB5773"/>
    <w:rsid w:val="00EB7219"/>
    <w:rsid w:val="00EC1318"/>
    <w:rsid w:val="00EC2C7B"/>
    <w:rsid w:val="00EC3400"/>
    <w:rsid w:val="00EC45A9"/>
    <w:rsid w:val="00EC461A"/>
    <w:rsid w:val="00ED08C3"/>
    <w:rsid w:val="00ED0C21"/>
    <w:rsid w:val="00ED11E8"/>
    <w:rsid w:val="00ED54DF"/>
    <w:rsid w:val="00ED78DB"/>
    <w:rsid w:val="00ED7AA8"/>
    <w:rsid w:val="00EE24CA"/>
    <w:rsid w:val="00EF09FB"/>
    <w:rsid w:val="00EF4C1C"/>
    <w:rsid w:val="00EF768E"/>
    <w:rsid w:val="00F00E1C"/>
    <w:rsid w:val="00F01EAA"/>
    <w:rsid w:val="00F020E6"/>
    <w:rsid w:val="00F0246B"/>
    <w:rsid w:val="00F05D1B"/>
    <w:rsid w:val="00F10662"/>
    <w:rsid w:val="00F11329"/>
    <w:rsid w:val="00F12C45"/>
    <w:rsid w:val="00F171A1"/>
    <w:rsid w:val="00F234F7"/>
    <w:rsid w:val="00F3300F"/>
    <w:rsid w:val="00F40CF3"/>
    <w:rsid w:val="00F415D9"/>
    <w:rsid w:val="00F42634"/>
    <w:rsid w:val="00F42AF2"/>
    <w:rsid w:val="00F43A4A"/>
    <w:rsid w:val="00F43A89"/>
    <w:rsid w:val="00F45E55"/>
    <w:rsid w:val="00F5315F"/>
    <w:rsid w:val="00F54183"/>
    <w:rsid w:val="00F6116C"/>
    <w:rsid w:val="00F61986"/>
    <w:rsid w:val="00F64B2F"/>
    <w:rsid w:val="00F67CB6"/>
    <w:rsid w:val="00F71897"/>
    <w:rsid w:val="00F743CE"/>
    <w:rsid w:val="00F81F17"/>
    <w:rsid w:val="00F821B5"/>
    <w:rsid w:val="00F82FE5"/>
    <w:rsid w:val="00F87219"/>
    <w:rsid w:val="00F907A6"/>
    <w:rsid w:val="00F93CD8"/>
    <w:rsid w:val="00F94E3A"/>
    <w:rsid w:val="00F955AD"/>
    <w:rsid w:val="00F96D22"/>
    <w:rsid w:val="00FA071B"/>
    <w:rsid w:val="00FA2DFD"/>
    <w:rsid w:val="00FA6195"/>
    <w:rsid w:val="00FB00B7"/>
    <w:rsid w:val="00FB08DE"/>
    <w:rsid w:val="00FB0A08"/>
    <w:rsid w:val="00FB3DD5"/>
    <w:rsid w:val="00FB5EFC"/>
    <w:rsid w:val="00FC39E9"/>
    <w:rsid w:val="00FC41FE"/>
    <w:rsid w:val="00FC450A"/>
    <w:rsid w:val="00FC75AD"/>
    <w:rsid w:val="00FD2950"/>
    <w:rsid w:val="00FD2EDD"/>
    <w:rsid w:val="00FD42CB"/>
    <w:rsid w:val="00FE1B96"/>
    <w:rsid w:val="00FE7D72"/>
    <w:rsid w:val="00FF41BD"/>
    <w:rsid w:val="00FF6A61"/>
    <w:rsid w:val="00FF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FCE9"/>
  <w15:docId w15:val="{BB755910-2BE8-442E-B83C-4D6C5AF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040C"/>
  </w:style>
  <w:style w:type="paragraph" w:styleId="1">
    <w:name w:val="heading 1"/>
    <w:basedOn w:val="a0"/>
    <w:next w:val="a0"/>
    <w:link w:val="10"/>
    <w:uiPriority w:val="9"/>
    <w:qFormat/>
    <w:rsid w:val="00F611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07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0A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46E4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277FED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B00A2"/>
  </w:style>
  <w:style w:type="paragraph" w:styleId="a8">
    <w:name w:val="footer"/>
    <w:basedOn w:val="a0"/>
    <w:link w:val="a9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B00A2"/>
  </w:style>
  <w:style w:type="paragraph" w:styleId="aa">
    <w:name w:val="Balloon Text"/>
    <w:basedOn w:val="a0"/>
    <w:link w:val="ab"/>
    <w:uiPriority w:val="99"/>
    <w:semiHidden/>
    <w:unhideWhenUsed/>
    <w:rsid w:val="007B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B00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7B00A2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Plain Text"/>
    <w:basedOn w:val="a0"/>
    <w:link w:val="ad"/>
    <w:rsid w:val="007B00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1"/>
    <w:link w:val="ac"/>
    <w:rsid w:val="007B00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rsid w:val="00D93B33"/>
    <w:pPr>
      <w:tabs>
        <w:tab w:val="right" w:leader="dot" w:pos="9911"/>
      </w:tabs>
      <w:spacing w:after="0" w:line="360" w:lineRule="auto"/>
      <w:ind w:left="34" w:right="-448"/>
    </w:pPr>
    <w:rPr>
      <w:rFonts w:ascii="Times New Roman" w:eastAsia="Times New Roman" w:hAnsi="Times New Roman" w:cs="Times New Roman"/>
      <w:iCs/>
      <w:noProof/>
      <w:sz w:val="28"/>
      <w:szCs w:val="20"/>
    </w:rPr>
  </w:style>
  <w:style w:type="paragraph" w:styleId="ae">
    <w:name w:val="Body Text"/>
    <w:basedOn w:val="a0"/>
    <w:link w:val="af"/>
    <w:uiPriority w:val="99"/>
    <w:rsid w:val="00BC5A36"/>
    <w:pPr>
      <w:spacing w:after="0" w:line="240" w:lineRule="auto"/>
    </w:pPr>
    <w:rPr>
      <w:rFonts w:ascii="Arial" w:eastAsia="Times New Roman" w:hAnsi="Arial" w:cs="Arial"/>
      <w:sz w:val="28"/>
      <w:szCs w:val="20"/>
    </w:rPr>
  </w:style>
  <w:style w:type="character" w:customStyle="1" w:styleId="af">
    <w:name w:val="Основной текст Знак"/>
    <w:basedOn w:val="a1"/>
    <w:link w:val="ae"/>
    <w:uiPriority w:val="99"/>
    <w:rsid w:val="00BC5A36"/>
    <w:rPr>
      <w:rFonts w:ascii="Arial" w:eastAsia="Times New Roman" w:hAnsi="Arial" w:cs="Arial"/>
      <w:sz w:val="28"/>
      <w:szCs w:val="20"/>
      <w:lang w:eastAsia="ru-RU"/>
    </w:rPr>
  </w:style>
  <w:style w:type="table" w:styleId="af0">
    <w:name w:val="Table Grid"/>
    <w:basedOn w:val="a2"/>
    <w:uiPriority w:val="39"/>
    <w:rsid w:val="0081182A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">
    <w:name w:val="Heading #3_"/>
    <w:basedOn w:val="a1"/>
    <w:link w:val="Heading30"/>
    <w:rsid w:val="002053E9"/>
    <w:rPr>
      <w:rFonts w:ascii="Arial" w:eastAsia="Arial" w:hAnsi="Arial" w:cs="Arial"/>
      <w:spacing w:val="10"/>
      <w:sz w:val="39"/>
      <w:szCs w:val="39"/>
      <w:shd w:val="clear" w:color="auto" w:fill="FFFFFF"/>
    </w:rPr>
  </w:style>
  <w:style w:type="paragraph" w:customStyle="1" w:styleId="Heading30">
    <w:name w:val="Heading #3"/>
    <w:basedOn w:val="a0"/>
    <w:link w:val="Heading3"/>
    <w:rsid w:val="002053E9"/>
    <w:pPr>
      <w:shd w:val="clear" w:color="auto" w:fill="FFFFFF"/>
      <w:spacing w:after="660" w:line="518" w:lineRule="exact"/>
      <w:outlineLvl w:val="2"/>
    </w:pPr>
    <w:rPr>
      <w:rFonts w:ascii="Arial" w:eastAsia="Arial" w:hAnsi="Arial" w:cs="Arial"/>
      <w:spacing w:val="10"/>
      <w:sz w:val="39"/>
      <w:szCs w:val="39"/>
    </w:rPr>
  </w:style>
  <w:style w:type="character" w:customStyle="1" w:styleId="10">
    <w:name w:val="Заголовок 1 Знак"/>
    <w:basedOn w:val="a1"/>
    <w:link w:val="1"/>
    <w:uiPriority w:val="9"/>
    <w:rsid w:val="00F61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текст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1"/>
    <w:link w:val="19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5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6">
    <w:name w:val="Основной текст6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">
    <w:name w:val="Заголовок №4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05pt1pt">
    <w:name w:val="Заголовок №4 + 10;5 pt;Курсив;Интервал 1 pt"/>
    <w:basedOn w:val="a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31">
    <w:name w:val="Основной текст (3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"/>
    <w:basedOn w:val="3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2">
    <w:name w:val="Основной текст + Курсив"/>
    <w:basedOn w:val="af1"/>
    <w:rsid w:val="00F6116C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character" w:customStyle="1" w:styleId="33">
    <w:name w:val="Основной текст (3) + Не курсив"/>
    <w:basedOn w:val="3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7">
    <w:name w:val="Основной текст7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0">
    <w:name w:val="Основной текст (4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"/>
    <w:basedOn w:val="40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">
    <w:name w:val="Основной текст9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00">
    <w:name w:val="Основной текст10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10">
    <w:name w:val="Основной текст1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20">
    <w:name w:val="Основной текст12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3">
    <w:name w:val="Основной текст13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4">
    <w:name w:val="Основной текст14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0">
    <w:name w:val="Основной текст (5)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rebuchetMS105pt">
    <w:name w:val="Основной текст + Trebuchet MS;10;5 pt"/>
    <w:basedOn w:val="af1"/>
    <w:rsid w:val="00F6116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19">
    <w:name w:val="Основной текст19"/>
    <w:basedOn w:val="a0"/>
    <w:link w:val="af1"/>
    <w:rsid w:val="00F6116C"/>
    <w:pPr>
      <w:shd w:val="clear" w:color="auto" w:fill="FFFFFF"/>
      <w:spacing w:before="540" w:after="60" w:line="277" w:lineRule="exact"/>
      <w:ind w:hanging="960"/>
    </w:pPr>
    <w:rPr>
      <w:rFonts w:ascii="Arial" w:eastAsia="Arial" w:hAnsi="Arial" w:cs="Arial"/>
      <w:sz w:val="24"/>
      <w:szCs w:val="24"/>
    </w:rPr>
  </w:style>
  <w:style w:type="character" w:styleId="af3">
    <w:name w:val="Strong"/>
    <w:basedOn w:val="a1"/>
    <w:uiPriority w:val="22"/>
    <w:qFormat/>
    <w:rsid w:val="00204368"/>
    <w:rPr>
      <w:b/>
      <w:bCs/>
    </w:rPr>
  </w:style>
  <w:style w:type="character" w:customStyle="1" w:styleId="21">
    <w:name w:val="Основной текст2"/>
    <w:basedOn w:val="af1"/>
    <w:rsid w:val="00B473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f4">
    <w:name w:val="endnote text"/>
    <w:basedOn w:val="a0"/>
    <w:link w:val="af5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4C0233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4C0233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4C0233"/>
    <w:rPr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4C0233"/>
    <w:rPr>
      <w:vertAlign w:val="superscript"/>
    </w:rPr>
  </w:style>
  <w:style w:type="paragraph" w:customStyle="1" w:styleId="Default">
    <w:name w:val="Default"/>
    <w:rsid w:val="00CE3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a">
    <w:name w:val="No Spacing"/>
    <w:link w:val="afb"/>
    <w:uiPriority w:val="1"/>
    <w:qFormat/>
    <w:rsid w:val="00A001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1"/>
    <w:rsid w:val="0087722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c">
    <w:name w:val="Revision"/>
    <w:hidden/>
    <w:uiPriority w:val="99"/>
    <w:semiHidden/>
    <w:rsid w:val="00121F8E"/>
    <w:pPr>
      <w:spacing w:after="0" w:line="240" w:lineRule="auto"/>
    </w:pPr>
  </w:style>
  <w:style w:type="table" w:customStyle="1" w:styleId="15">
    <w:name w:val="Сетка таблицы1"/>
    <w:basedOn w:val="a2"/>
    <w:next w:val="af0"/>
    <w:uiPriority w:val="59"/>
    <w:locked/>
    <w:rsid w:val="0072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Б_Список_Тир"/>
    <w:aliases w:val="СпК_ТиР"/>
    <w:rsid w:val="00724D32"/>
    <w:pPr>
      <w:numPr>
        <w:numId w:val="12"/>
      </w:numPr>
    </w:pPr>
  </w:style>
  <w:style w:type="numbering" w:customStyle="1" w:styleId="16">
    <w:name w:val="СпК_ТиР1"/>
    <w:rsid w:val="00732463"/>
  </w:style>
  <w:style w:type="numbering" w:customStyle="1" w:styleId="22">
    <w:name w:val="СпК_ТиР2"/>
    <w:rsid w:val="007F0E05"/>
  </w:style>
  <w:style w:type="table" w:customStyle="1" w:styleId="23">
    <w:name w:val="Сетка таблицы2"/>
    <w:basedOn w:val="a2"/>
    <w:next w:val="af0"/>
    <w:uiPriority w:val="59"/>
    <w:locked/>
    <w:rsid w:val="009A3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0"/>
    <w:uiPriority w:val="59"/>
    <w:locked/>
    <w:rsid w:val="00AE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СпК_ТиР3"/>
    <w:rsid w:val="00AE2E10"/>
  </w:style>
  <w:style w:type="numbering" w:customStyle="1" w:styleId="42">
    <w:name w:val="СпК_ТиР4"/>
    <w:rsid w:val="0007311B"/>
  </w:style>
  <w:style w:type="paragraph" w:customStyle="1" w:styleId="point">
    <w:name w:val="point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newncpi">
    <w:name w:val="newncpi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numbering" w:customStyle="1" w:styleId="51">
    <w:name w:val="СпК_ТиР5"/>
    <w:rsid w:val="00B41C65"/>
  </w:style>
  <w:style w:type="paragraph" w:customStyle="1" w:styleId="ds-markdown-paragraph">
    <w:name w:val="ds-markdown-paragraph"/>
    <w:basedOn w:val="a0"/>
    <w:rsid w:val="00C1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table" w:customStyle="1" w:styleId="43">
    <w:name w:val="Сетка таблицы4"/>
    <w:basedOn w:val="a2"/>
    <w:next w:val="af0"/>
    <w:uiPriority w:val="59"/>
    <w:locked/>
    <w:rsid w:val="00AF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СпК_ТиР6"/>
    <w:rsid w:val="00AF36D9"/>
  </w:style>
  <w:style w:type="numbering" w:customStyle="1" w:styleId="70">
    <w:name w:val="СпК_ТиР7"/>
    <w:rsid w:val="00AD5370"/>
  </w:style>
  <w:style w:type="character" w:styleId="afd">
    <w:name w:val="Unresolved Mention"/>
    <w:basedOn w:val="a1"/>
    <w:uiPriority w:val="99"/>
    <w:semiHidden/>
    <w:unhideWhenUsed/>
    <w:rsid w:val="00CC42DB"/>
    <w:rPr>
      <w:color w:val="605E5C"/>
      <w:shd w:val="clear" w:color="auto" w:fill="E1DFDD"/>
    </w:rPr>
  </w:style>
  <w:style w:type="character" w:customStyle="1" w:styleId="FontStyle49">
    <w:name w:val="Font Style49"/>
    <w:uiPriority w:val="99"/>
    <w:rsid w:val="000C15C7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330AB4"/>
    <w:rPr>
      <w:rFonts w:ascii="Calibri" w:eastAsia="Calibri" w:hAnsi="Calibri" w:cs="Times New Roman"/>
      <w:lang w:eastAsia="en-US"/>
    </w:rPr>
  </w:style>
  <w:style w:type="character" w:styleId="afe">
    <w:name w:val="Emphasis"/>
    <w:basedOn w:val="a1"/>
    <w:uiPriority w:val="20"/>
    <w:qFormat/>
    <w:rsid w:val="007C2337"/>
    <w:rPr>
      <w:i/>
      <w:iCs/>
    </w:rPr>
  </w:style>
  <w:style w:type="paragraph" w:styleId="aff">
    <w:name w:val="TOC Heading"/>
    <w:basedOn w:val="1"/>
    <w:next w:val="a0"/>
    <w:uiPriority w:val="39"/>
    <w:unhideWhenUsed/>
    <w:qFormat/>
    <w:rsid w:val="00280DF7"/>
    <w:pPr>
      <w:spacing w:before="240" w:line="259" w:lineRule="auto"/>
      <w:outlineLvl w:val="9"/>
    </w:pPr>
    <w:rPr>
      <w:b w:val="0"/>
      <w:bCs w:val="0"/>
      <w:sz w:val="32"/>
      <w:szCs w:val="32"/>
      <w:lang w:val="ru-BY" w:eastAsia="ru-BY"/>
    </w:rPr>
  </w:style>
  <w:style w:type="paragraph" w:customStyle="1" w:styleId="ConsPlusTitle">
    <w:name w:val="ConsPlusTitle"/>
    <w:uiPriority w:val="99"/>
    <w:rsid w:val="00E930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81F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semiHidden/>
    <w:rsid w:val="00C073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3373-91E5-44FA-B3FE-F7F8D8DB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</vt:lpstr>
    </vt:vector>
  </TitlesOfParts>
  <Company>Microsoft</Company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</dc:title>
  <dc:subject>Политика метрологическая прослеживаемость</dc:subject>
  <dc:creator>Шарамков</dc:creator>
  <cp:lastModifiedBy>Гиро Елена Николаевна</cp:lastModifiedBy>
  <cp:revision>11</cp:revision>
  <cp:lastPrinted>2025-12-17T12:03:00Z</cp:lastPrinted>
  <dcterms:created xsi:type="dcterms:W3CDTF">2025-12-04T06:19:00Z</dcterms:created>
  <dcterms:modified xsi:type="dcterms:W3CDTF">2025-12-17T14:06:00Z</dcterms:modified>
</cp:coreProperties>
</file>