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CD45" w14:textId="77777777" w:rsidR="008F7B4E" w:rsidRDefault="008F7B4E"/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8B56A1" w:rsidRPr="00242AB6" w14:paraId="7257C0B7" w14:textId="77777777" w:rsidTr="00E3590C">
        <w:trPr>
          <w:trHeight w:val="765"/>
        </w:trPr>
        <w:tc>
          <w:tcPr>
            <w:tcW w:w="9923" w:type="dxa"/>
            <w:vAlign w:val="center"/>
          </w:tcPr>
          <w:p w14:paraId="7123294E" w14:textId="77777777" w:rsidR="008B56A1" w:rsidRDefault="00876BA5" w:rsidP="00771237">
            <w:pPr>
              <w:jc w:val="center"/>
              <w:rPr>
                <w:b/>
              </w:rPr>
            </w:pPr>
            <w:r>
              <w:rPr>
                <w:b/>
              </w:rPr>
              <w:t>Допол</w:t>
            </w:r>
            <w:r w:rsidR="00771237">
              <w:rPr>
                <w:b/>
              </w:rPr>
              <w:t xml:space="preserve">нительное соглашение </w:t>
            </w:r>
            <w:r>
              <w:rPr>
                <w:b/>
              </w:rPr>
              <w:t xml:space="preserve">№1 </w:t>
            </w:r>
            <w:r w:rsidR="00771237">
              <w:rPr>
                <w:b/>
              </w:rPr>
              <w:t xml:space="preserve">от________ </w:t>
            </w:r>
            <w:r w:rsidR="00771237">
              <w:rPr>
                <w:b/>
              </w:rPr>
              <w:br/>
            </w:r>
            <w:r>
              <w:rPr>
                <w:b/>
              </w:rPr>
              <w:t>к соглашению с аккредитованным субъектом</w:t>
            </w:r>
            <w:r w:rsidR="00771237">
              <w:rPr>
                <w:b/>
              </w:rPr>
              <w:t xml:space="preserve"> </w:t>
            </w:r>
            <w:r w:rsidR="00E674F4">
              <w:rPr>
                <w:b/>
              </w:rPr>
              <w:t>о</w:t>
            </w:r>
            <w:r>
              <w:rPr>
                <w:b/>
              </w:rPr>
              <w:t xml:space="preserve">т </w:t>
            </w:r>
            <w:r w:rsidR="00771237">
              <w:rPr>
                <w:b/>
              </w:rPr>
              <w:t xml:space="preserve">_______ </w:t>
            </w:r>
            <w:r w:rsidR="00E674F4">
              <w:rPr>
                <w:b/>
              </w:rPr>
              <w:t xml:space="preserve">№ </w:t>
            </w:r>
            <w:r w:rsidR="00771237">
              <w:rPr>
                <w:b/>
              </w:rPr>
              <w:t>______</w:t>
            </w:r>
          </w:p>
          <w:p w14:paraId="38A0227C" w14:textId="2C1BBB2D" w:rsidR="0010789C" w:rsidRPr="0010789C" w:rsidRDefault="0010789C" w:rsidP="00771237">
            <w:pPr>
              <w:jc w:val="center"/>
              <w:rPr>
                <w:b/>
                <w:sz w:val="22"/>
                <w:szCs w:val="22"/>
              </w:rPr>
            </w:pPr>
            <w:r w:rsidRPr="001119D0">
              <w:rPr>
                <w:b/>
                <w:sz w:val="22"/>
                <w:szCs w:val="22"/>
              </w:rPr>
              <w:t>(</w:t>
            </w:r>
            <w:r w:rsidRPr="001119D0">
              <w:rPr>
                <w:b/>
                <w:i/>
                <w:iCs/>
                <w:sz w:val="22"/>
                <w:szCs w:val="22"/>
              </w:rPr>
              <w:t>для</w:t>
            </w:r>
            <w:r w:rsidR="00F87893">
              <w:rPr>
                <w:b/>
                <w:i/>
                <w:iCs/>
                <w:sz w:val="22"/>
                <w:szCs w:val="22"/>
              </w:rPr>
              <w:t xml:space="preserve"> поверочных и калибровочных</w:t>
            </w:r>
            <w:r w:rsidRPr="001119D0">
              <w:rPr>
                <w:b/>
                <w:i/>
                <w:iCs/>
                <w:sz w:val="22"/>
                <w:szCs w:val="22"/>
              </w:rPr>
              <w:t xml:space="preserve"> лабораторий</w:t>
            </w:r>
            <w:r w:rsidRPr="001119D0">
              <w:rPr>
                <w:b/>
                <w:sz w:val="22"/>
                <w:szCs w:val="22"/>
              </w:rPr>
              <w:t>)</w:t>
            </w:r>
          </w:p>
        </w:tc>
      </w:tr>
    </w:tbl>
    <w:p w14:paraId="1F87DC9A" w14:textId="77777777" w:rsidR="00771237" w:rsidRDefault="00771237" w:rsidP="00771237">
      <w:pPr>
        <w:pStyle w:val="ac"/>
        <w:pBdr>
          <w:bottom w:val="none" w:sz="0" w:space="0" w:color="auto"/>
        </w:pBdr>
        <w:ind w:firstLine="465"/>
        <w:rPr>
          <w:rFonts w:ascii="Times New Roman" w:hAnsi="Times New Roman"/>
          <w:sz w:val="24"/>
          <w:szCs w:val="24"/>
        </w:rPr>
      </w:pPr>
    </w:p>
    <w:p w14:paraId="3D7D5BB1" w14:textId="7F2A3A04" w:rsidR="008B56A1" w:rsidRPr="00B84D51" w:rsidRDefault="003815C9" w:rsidP="00E3590C">
      <w:pPr>
        <w:pStyle w:val="ac"/>
        <w:pBdr>
          <w:bottom w:val="none" w:sz="0" w:space="0" w:color="auto"/>
        </w:pBdr>
        <w:ind w:right="260" w:firstLine="465"/>
        <w:rPr>
          <w:rFonts w:ascii="Times New Roman" w:hAnsi="Times New Roman"/>
          <w:sz w:val="24"/>
          <w:szCs w:val="24"/>
        </w:rPr>
      </w:pPr>
      <w:r w:rsidRPr="0000184B">
        <w:rPr>
          <w:rFonts w:ascii="Times New Roman" w:hAnsi="Times New Roman"/>
          <w:sz w:val="22"/>
          <w:szCs w:val="22"/>
        </w:rPr>
        <w:t xml:space="preserve">Республиканское унитарное предприятие «Белорусский государственный центр аккредитации» (Государственное предприятие «БГЦА»), именуемое в дальнейшем «Орган по аккредитации», в лице директора </w:t>
      </w:r>
      <w:r w:rsidR="00905529" w:rsidRPr="001119D0">
        <w:rPr>
          <w:rFonts w:ascii="Times New Roman" w:hAnsi="Times New Roman"/>
          <w:sz w:val="22"/>
          <w:szCs w:val="22"/>
        </w:rPr>
        <w:t>Николаевой Татьяны Александровны</w:t>
      </w:r>
      <w:r w:rsidRPr="0000184B">
        <w:rPr>
          <w:rFonts w:ascii="Times New Roman" w:hAnsi="Times New Roman"/>
          <w:sz w:val="22"/>
          <w:szCs w:val="22"/>
        </w:rPr>
        <w:t xml:space="preserve">, действующего на основании Устава, с одной стороны, </w:t>
      </w:r>
      <w:r w:rsidR="00742536" w:rsidRPr="0000184B">
        <w:rPr>
          <w:rFonts w:ascii="Times New Roman" w:hAnsi="Times New Roman"/>
          <w:sz w:val="22"/>
          <w:szCs w:val="22"/>
        </w:rPr>
        <w:t>и</w:t>
      </w:r>
      <w:r w:rsidR="00742536">
        <w:rPr>
          <w:rFonts w:ascii="Times New Roman" w:hAnsi="Times New Roman"/>
          <w:sz w:val="24"/>
          <w:szCs w:val="24"/>
        </w:rPr>
        <w:t xml:space="preserve"> </w:t>
      </w:r>
      <w:bookmarkStart w:id="0" w:name="_Hlk103153186"/>
      <w:r w:rsidR="0074253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390F75">
        <w:rPr>
          <w:rFonts w:ascii="Times New Roman" w:hAnsi="Times New Roman"/>
          <w:sz w:val="24"/>
          <w:szCs w:val="24"/>
        </w:rPr>
        <w:t>______</w:t>
      </w:r>
    </w:p>
    <w:bookmarkEnd w:id="0"/>
    <w:p w14:paraId="0D3376A3" w14:textId="77777777" w:rsidR="003815C9" w:rsidRPr="00D73345" w:rsidRDefault="003815C9" w:rsidP="00E3590C">
      <w:pPr>
        <w:pStyle w:val="ac"/>
        <w:pBdr>
          <w:bottom w:val="none" w:sz="0" w:space="0" w:color="auto"/>
        </w:pBdr>
        <w:ind w:right="260"/>
        <w:jc w:val="center"/>
        <w:rPr>
          <w:rFonts w:ascii="Times New Roman" w:hAnsi="Times New Roman"/>
          <w:sz w:val="16"/>
          <w:szCs w:val="16"/>
        </w:rPr>
      </w:pPr>
      <w:r w:rsidRPr="00D73345">
        <w:rPr>
          <w:rFonts w:ascii="Times New Roman" w:hAnsi="Times New Roman"/>
          <w:sz w:val="16"/>
          <w:szCs w:val="16"/>
        </w:rPr>
        <w:t>(наименование юридического лица, с которым заключается Соглашение)</w:t>
      </w:r>
    </w:p>
    <w:p w14:paraId="5FA1C134" w14:textId="3BE4E967" w:rsidR="006C2911" w:rsidRPr="000E617F" w:rsidRDefault="003815C9" w:rsidP="00E3590C">
      <w:pPr>
        <w:tabs>
          <w:tab w:val="left" w:pos="720"/>
        </w:tabs>
        <w:ind w:right="260"/>
        <w:jc w:val="both"/>
        <w:rPr>
          <w:u w:val="single"/>
        </w:rPr>
      </w:pPr>
      <w:r w:rsidRPr="0000184B">
        <w:rPr>
          <w:sz w:val="22"/>
          <w:szCs w:val="22"/>
        </w:rPr>
        <w:t xml:space="preserve">именуемое в дальнейшем </w:t>
      </w:r>
      <w:r w:rsidR="00390F75" w:rsidRPr="0000184B">
        <w:rPr>
          <w:sz w:val="22"/>
          <w:szCs w:val="22"/>
        </w:rPr>
        <w:t>«</w:t>
      </w:r>
      <w:r w:rsidRPr="0000184B">
        <w:rPr>
          <w:sz w:val="22"/>
          <w:szCs w:val="22"/>
        </w:rPr>
        <w:t>Аккредитованный субъект</w:t>
      </w:r>
      <w:r w:rsidR="00390F75" w:rsidRPr="0000184B">
        <w:rPr>
          <w:sz w:val="22"/>
          <w:szCs w:val="22"/>
        </w:rPr>
        <w:t>»</w:t>
      </w:r>
      <w:r w:rsidRPr="0000184B">
        <w:rPr>
          <w:sz w:val="22"/>
          <w:szCs w:val="22"/>
        </w:rPr>
        <w:t>, в лице</w:t>
      </w:r>
      <w:r w:rsidR="00E505EE" w:rsidRPr="00B84D51">
        <w:t xml:space="preserve"> </w:t>
      </w:r>
      <w:r w:rsidRPr="00E37587">
        <w:t>_______________________________</w:t>
      </w:r>
      <w:r w:rsidR="006C2911" w:rsidRPr="00E37587">
        <w:t>_______</w:t>
      </w:r>
      <w:r w:rsidRPr="00E37587">
        <w:t>___________________________</w:t>
      </w:r>
      <w:r w:rsidR="00193DCA" w:rsidRPr="00E37587">
        <w:t>____________</w:t>
      </w:r>
      <w:r w:rsidRPr="00E37587">
        <w:t>____</w:t>
      </w:r>
      <w:r w:rsidR="00390F75">
        <w:rPr>
          <w:u w:val="single"/>
        </w:rPr>
        <w:t>,</w:t>
      </w:r>
    </w:p>
    <w:p w14:paraId="5B7DDB94" w14:textId="77777777" w:rsidR="003815C9" w:rsidRPr="00D73345" w:rsidRDefault="003815C9" w:rsidP="00E3590C">
      <w:pPr>
        <w:tabs>
          <w:tab w:val="left" w:pos="720"/>
        </w:tabs>
        <w:ind w:right="260"/>
        <w:jc w:val="center"/>
        <w:rPr>
          <w:sz w:val="16"/>
          <w:szCs w:val="16"/>
        </w:rPr>
      </w:pPr>
      <w:r w:rsidRPr="00D73345">
        <w:rPr>
          <w:sz w:val="16"/>
          <w:szCs w:val="16"/>
        </w:rPr>
        <w:t>(должность, фамилия, собственное имя, отчество (если таковое имеется) руководителя юридического лица)</w:t>
      </w:r>
    </w:p>
    <w:p w14:paraId="065DA7FE" w14:textId="6DFC1DB1" w:rsidR="003815C9" w:rsidRPr="00B84D51" w:rsidRDefault="003815C9" w:rsidP="00E3590C">
      <w:pPr>
        <w:pStyle w:val="ac"/>
        <w:pBdr>
          <w:bottom w:val="none" w:sz="0" w:space="0" w:color="auto"/>
        </w:pBdr>
        <w:ind w:right="260" w:firstLine="0"/>
        <w:rPr>
          <w:rFonts w:ascii="Times New Roman" w:hAnsi="Times New Roman"/>
          <w:sz w:val="24"/>
          <w:szCs w:val="24"/>
        </w:rPr>
      </w:pPr>
      <w:r w:rsidRPr="0000184B">
        <w:rPr>
          <w:rFonts w:ascii="Times New Roman" w:hAnsi="Times New Roman"/>
          <w:sz w:val="22"/>
          <w:szCs w:val="22"/>
        </w:rPr>
        <w:t>действующего на основании</w:t>
      </w:r>
      <w:r w:rsidR="00E3590C">
        <w:rPr>
          <w:rFonts w:ascii="Times New Roman" w:hAnsi="Times New Roman"/>
          <w:sz w:val="22"/>
          <w:szCs w:val="22"/>
        </w:rPr>
        <w:t xml:space="preserve"> __</w:t>
      </w:r>
      <w:r w:rsidR="00D73345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52026BFA" w14:textId="4797E239" w:rsidR="003815C9" w:rsidRPr="00D73345" w:rsidRDefault="003815C9" w:rsidP="00E3590C">
      <w:pPr>
        <w:pStyle w:val="ac"/>
        <w:pBdr>
          <w:bottom w:val="none" w:sz="0" w:space="0" w:color="auto"/>
        </w:pBdr>
        <w:ind w:right="260" w:firstLine="0"/>
        <w:rPr>
          <w:rFonts w:ascii="Times New Roman" w:hAnsi="Times New Roman"/>
          <w:sz w:val="16"/>
          <w:szCs w:val="16"/>
        </w:rPr>
      </w:pPr>
      <w:r w:rsidRPr="00D73345"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="00EC5191" w:rsidRPr="00D73345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D73345">
        <w:rPr>
          <w:rFonts w:ascii="Times New Roman" w:hAnsi="Times New Roman"/>
          <w:sz w:val="16"/>
          <w:szCs w:val="16"/>
        </w:rPr>
        <w:t xml:space="preserve"> (наименование документа, которым уполномочено действие руководителя)</w:t>
      </w:r>
    </w:p>
    <w:p w14:paraId="7693F3AB" w14:textId="65AB5460" w:rsidR="008B56A1" w:rsidRPr="0000184B" w:rsidRDefault="003815C9" w:rsidP="00E3590C">
      <w:pPr>
        <w:tabs>
          <w:tab w:val="left" w:pos="720"/>
        </w:tabs>
        <w:ind w:right="260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с другой стороны, заключили настоящее </w:t>
      </w:r>
      <w:r w:rsidR="00237A7A" w:rsidRPr="0000184B">
        <w:rPr>
          <w:sz w:val="22"/>
          <w:szCs w:val="22"/>
        </w:rPr>
        <w:t>дополн</w:t>
      </w:r>
      <w:r w:rsidR="00C140AB">
        <w:rPr>
          <w:sz w:val="22"/>
          <w:szCs w:val="22"/>
        </w:rPr>
        <w:t>ительное соглашение</w:t>
      </w:r>
      <w:r w:rsidR="00237A7A" w:rsidRPr="0000184B">
        <w:rPr>
          <w:sz w:val="22"/>
          <w:szCs w:val="22"/>
        </w:rPr>
        <w:t xml:space="preserve"> к соглашению с аккредитованным субъектом </w:t>
      </w:r>
      <w:r w:rsidRPr="0000184B">
        <w:rPr>
          <w:sz w:val="22"/>
          <w:szCs w:val="22"/>
        </w:rPr>
        <w:t>о нижеследующем.</w:t>
      </w:r>
    </w:p>
    <w:p w14:paraId="4E480A06" w14:textId="644AEE39" w:rsidR="00CF11FC" w:rsidRPr="00CF11FC" w:rsidRDefault="00C70D41" w:rsidP="00E3590C">
      <w:pPr>
        <w:pStyle w:val="af"/>
        <w:widowControl w:val="0"/>
        <w:numPr>
          <w:ilvl w:val="0"/>
          <w:numId w:val="5"/>
        </w:numPr>
        <w:ind w:left="0" w:right="26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Работы по р</w:t>
      </w:r>
      <w:r w:rsidR="00B57974" w:rsidRPr="00F11702">
        <w:rPr>
          <w:color w:val="000000"/>
          <w:sz w:val="22"/>
          <w:szCs w:val="22"/>
        </w:rPr>
        <w:t>асширени</w:t>
      </w:r>
      <w:r w:rsidR="00CF11FC">
        <w:rPr>
          <w:color w:val="000000"/>
          <w:sz w:val="22"/>
          <w:szCs w:val="22"/>
        </w:rPr>
        <w:t>ю</w:t>
      </w:r>
      <w:r w:rsidR="00B57974" w:rsidRPr="00F11702">
        <w:rPr>
          <w:color w:val="000000"/>
          <w:sz w:val="22"/>
          <w:szCs w:val="22"/>
        </w:rPr>
        <w:t xml:space="preserve"> области аккредитации осуществляются </w:t>
      </w:r>
      <w:r w:rsidR="00B57974" w:rsidRPr="00F11702">
        <w:rPr>
          <w:sz w:val="22"/>
          <w:szCs w:val="22"/>
        </w:rPr>
        <w:t xml:space="preserve">в период до 17.10.2025 </w:t>
      </w:r>
      <w:r w:rsidR="00C140AB">
        <w:rPr>
          <w:sz w:val="22"/>
          <w:szCs w:val="22"/>
        </w:rPr>
        <w:t>техникой</w:t>
      </w:r>
      <w:r w:rsidR="00CF11FC" w:rsidRPr="00F11702">
        <w:rPr>
          <w:sz w:val="22"/>
          <w:szCs w:val="22"/>
        </w:rPr>
        <w:t xml:space="preserve"> экспертизы комплекта документов</w:t>
      </w:r>
      <w:r w:rsidR="00CF11FC" w:rsidRPr="00CF11FC">
        <w:rPr>
          <w:sz w:val="22"/>
          <w:szCs w:val="22"/>
        </w:rPr>
        <w:t xml:space="preserve"> </w:t>
      </w:r>
      <w:r w:rsidR="00CF11FC" w:rsidRPr="00F11702">
        <w:rPr>
          <w:sz w:val="22"/>
          <w:szCs w:val="22"/>
        </w:rPr>
        <w:t>согласно этапам пункта 11 Правил аккредитации, утвержденных постановлением Госстандарта от 31.05.2011 № 27</w:t>
      </w:r>
      <w:r w:rsidR="006D5E88">
        <w:rPr>
          <w:sz w:val="22"/>
          <w:szCs w:val="22"/>
        </w:rPr>
        <w:t xml:space="preserve"> (далее – Правила аккредитации)</w:t>
      </w:r>
      <w:r w:rsidR="00CF11FC" w:rsidRPr="00F11702">
        <w:rPr>
          <w:sz w:val="22"/>
          <w:szCs w:val="22"/>
        </w:rPr>
        <w:t>, за исключением этапов по подпунктам 11.4, 11.6, 11.7 Правил аккредитации</w:t>
      </w:r>
      <w:r w:rsidR="00CF11FC">
        <w:rPr>
          <w:sz w:val="22"/>
          <w:szCs w:val="22"/>
        </w:rPr>
        <w:t>,</w:t>
      </w:r>
      <w:r w:rsidR="00CF11FC" w:rsidRPr="00F11702">
        <w:rPr>
          <w:sz w:val="22"/>
          <w:szCs w:val="22"/>
        </w:rPr>
        <w:t xml:space="preserve"> с оформлением отчета по экспертизе комплекта документов согласно форме Ф 7-15 в порядке, установленном ДП СМ 7.</w:t>
      </w:r>
      <w:r w:rsidR="00CF11FC">
        <w:rPr>
          <w:sz w:val="22"/>
          <w:szCs w:val="22"/>
        </w:rPr>
        <w:t xml:space="preserve"> </w:t>
      </w:r>
    </w:p>
    <w:p w14:paraId="39E1801C" w14:textId="19BC4203" w:rsidR="00C140AB" w:rsidRPr="006D5E88" w:rsidRDefault="00C140AB" w:rsidP="00E3590C">
      <w:pPr>
        <w:pStyle w:val="af"/>
        <w:widowControl w:val="0"/>
        <w:numPr>
          <w:ilvl w:val="0"/>
          <w:numId w:val="5"/>
        </w:numPr>
        <w:ind w:left="0" w:right="260" w:firstLine="709"/>
        <w:jc w:val="both"/>
        <w:rPr>
          <w:color w:val="000000"/>
          <w:sz w:val="22"/>
          <w:szCs w:val="22"/>
        </w:rPr>
      </w:pPr>
      <w:r w:rsidRPr="00C140AB">
        <w:rPr>
          <w:color w:val="000000"/>
          <w:sz w:val="22"/>
          <w:szCs w:val="22"/>
        </w:rPr>
        <w:t xml:space="preserve">Орган по аккредитации после принятия решения о расширении области аккредитации </w:t>
      </w:r>
      <w:r>
        <w:rPr>
          <w:color w:val="000000"/>
          <w:sz w:val="22"/>
          <w:szCs w:val="22"/>
        </w:rPr>
        <w:t>техникой</w:t>
      </w:r>
      <w:r w:rsidRPr="00C140A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экспертизы комплекта</w:t>
      </w:r>
      <w:r w:rsidRPr="00C140AB">
        <w:rPr>
          <w:color w:val="000000"/>
          <w:sz w:val="22"/>
          <w:szCs w:val="22"/>
        </w:rPr>
        <w:t xml:space="preserve"> документов </w:t>
      </w:r>
      <w:r w:rsidR="006D5E88" w:rsidRPr="00C140AB">
        <w:rPr>
          <w:color w:val="000000"/>
          <w:sz w:val="22"/>
          <w:szCs w:val="22"/>
        </w:rPr>
        <w:t xml:space="preserve">в соответствии с пунктом </w:t>
      </w:r>
      <w:r w:rsidR="006D5E88">
        <w:rPr>
          <w:color w:val="000000"/>
          <w:sz w:val="22"/>
          <w:szCs w:val="22"/>
        </w:rPr>
        <w:t>1 настоящего дополнительного соглашения</w:t>
      </w:r>
      <w:r w:rsidR="006D5E88" w:rsidRPr="00C140AB">
        <w:rPr>
          <w:color w:val="000000"/>
          <w:sz w:val="22"/>
          <w:szCs w:val="22"/>
        </w:rPr>
        <w:t xml:space="preserve"> </w:t>
      </w:r>
      <w:r w:rsidRPr="00C140AB">
        <w:rPr>
          <w:color w:val="000000"/>
          <w:sz w:val="22"/>
          <w:szCs w:val="22"/>
        </w:rPr>
        <w:t>при последующих плановых работах по аккредитации (периодическая оценка компетентности, повторная аккредитация) проводит свидетельскую(</w:t>
      </w:r>
      <w:proofErr w:type="spellStart"/>
      <w:r w:rsidRPr="00C140AB">
        <w:rPr>
          <w:color w:val="000000"/>
          <w:sz w:val="22"/>
          <w:szCs w:val="22"/>
        </w:rPr>
        <w:t>ие</w:t>
      </w:r>
      <w:proofErr w:type="spellEnd"/>
      <w:r w:rsidRPr="00C140AB">
        <w:rPr>
          <w:color w:val="000000"/>
          <w:sz w:val="22"/>
          <w:szCs w:val="22"/>
        </w:rPr>
        <w:t>) оценку(и) по расширенной области аккредитации в порядке, установленном п.16 Правил аккредитации.</w:t>
      </w:r>
      <w:r>
        <w:rPr>
          <w:color w:val="000000"/>
          <w:sz w:val="22"/>
          <w:szCs w:val="22"/>
        </w:rPr>
        <w:t xml:space="preserve"> К работам в составе группы по оценке привлекаются</w:t>
      </w:r>
      <w:r w:rsidRPr="00C140AB">
        <w:rPr>
          <w:color w:val="000000"/>
          <w:sz w:val="22"/>
          <w:szCs w:val="22"/>
        </w:rPr>
        <w:t xml:space="preserve"> </w:t>
      </w:r>
      <w:r w:rsidRPr="00F11702">
        <w:rPr>
          <w:sz w:val="22"/>
          <w:szCs w:val="22"/>
        </w:rPr>
        <w:t>технически</w:t>
      </w:r>
      <w:r>
        <w:rPr>
          <w:sz w:val="22"/>
          <w:szCs w:val="22"/>
        </w:rPr>
        <w:t>е</w:t>
      </w:r>
      <w:r w:rsidRPr="00F11702">
        <w:rPr>
          <w:sz w:val="22"/>
          <w:szCs w:val="22"/>
        </w:rPr>
        <w:t xml:space="preserve"> эксперт</w:t>
      </w:r>
      <w:r>
        <w:rPr>
          <w:sz w:val="22"/>
          <w:szCs w:val="22"/>
        </w:rPr>
        <w:t>ы</w:t>
      </w:r>
      <w:r w:rsidRPr="00F11702">
        <w:rPr>
          <w:sz w:val="22"/>
          <w:szCs w:val="22"/>
        </w:rPr>
        <w:t xml:space="preserve"> по аккредитации организаций, входящих в государственную метрологическую службу.</w:t>
      </w:r>
    </w:p>
    <w:p w14:paraId="3B0272C9" w14:textId="77777777" w:rsidR="006D5E88" w:rsidRDefault="006D5E88" w:rsidP="00E3590C">
      <w:pPr>
        <w:pStyle w:val="af"/>
        <w:widowControl w:val="0"/>
        <w:numPr>
          <w:ilvl w:val="0"/>
          <w:numId w:val="5"/>
        </w:numPr>
        <w:ind w:left="0" w:right="260" w:firstLine="709"/>
        <w:jc w:val="both"/>
        <w:rPr>
          <w:color w:val="000000"/>
          <w:sz w:val="22"/>
          <w:szCs w:val="22"/>
        </w:rPr>
      </w:pPr>
      <w:r w:rsidRPr="006D5E88">
        <w:rPr>
          <w:color w:val="000000"/>
          <w:sz w:val="22"/>
          <w:szCs w:val="22"/>
        </w:rPr>
        <w:t>Оценка с применением свидетельской оценки либо других техник оценки проводится органом по аккредитации и в случае сокращения Аккредитованным субъектом расширенной в соответствии с пунктом 2.3 Постановления области аккредитации перед проведением последующих плановых работ по аккредитации (периодическая оценка компетентности, повторная аккредитация).</w:t>
      </w:r>
    </w:p>
    <w:p w14:paraId="64CCF4B0" w14:textId="77777777" w:rsidR="007B771B" w:rsidRPr="007B771B" w:rsidRDefault="007B771B" w:rsidP="00E3590C">
      <w:pPr>
        <w:pStyle w:val="af"/>
        <w:widowControl w:val="0"/>
        <w:numPr>
          <w:ilvl w:val="0"/>
          <w:numId w:val="5"/>
        </w:numPr>
        <w:ind w:left="0" w:right="260" w:firstLine="709"/>
        <w:jc w:val="both"/>
        <w:rPr>
          <w:color w:val="000000"/>
          <w:sz w:val="22"/>
          <w:szCs w:val="22"/>
        </w:rPr>
      </w:pPr>
      <w:r w:rsidRPr="007B771B">
        <w:rPr>
          <w:color w:val="000000"/>
          <w:sz w:val="22"/>
          <w:szCs w:val="22"/>
        </w:rPr>
        <w:t>Аккредитованный субъект обязан соблюдать интервалы проведения плановой периодической оценки компетентности, установленные в пункте 46 Правил аккредитации. При этом сроки проведения периодических оценок компетентности не могут быть перенесены по инициативе Аккредитованного субъекта.</w:t>
      </w:r>
    </w:p>
    <w:p w14:paraId="1BF58500" w14:textId="7CAC337F" w:rsidR="00B84D51" w:rsidRPr="0000184B" w:rsidRDefault="00237A7A" w:rsidP="00E3590C">
      <w:pPr>
        <w:pStyle w:val="af"/>
        <w:widowControl w:val="0"/>
        <w:numPr>
          <w:ilvl w:val="0"/>
          <w:numId w:val="5"/>
        </w:numPr>
        <w:ind w:left="0" w:right="26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>Дополнение к соглашению с аккредитованным субъектом</w:t>
      </w:r>
      <w:r w:rsidR="003815C9" w:rsidRPr="0000184B">
        <w:rPr>
          <w:sz w:val="22"/>
          <w:szCs w:val="22"/>
        </w:rPr>
        <w:t xml:space="preserve"> вступает в силу с момента его подписания обеими сторонами</w:t>
      </w:r>
      <w:r w:rsidR="00B57974">
        <w:rPr>
          <w:sz w:val="22"/>
          <w:szCs w:val="22"/>
        </w:rPr>
        <w:t>, распространяется на отнош</w:t>
      </w:r>
      <w:r w:rsidR="00CF11FC">
        <w:rPr>
          <w:sz w:val="22"/>
          <w:szCs w:val="22"/>
        </w:rPr>
        <w:t>е</w:t>
      </w:r>
      <w:r w:rsidR="00B57974">
        <w:rPr>
          <w:sz w:val="22"/>
          <w:szCs w:val="22"/>
        </w:rPr>
        <w:t>н</w:t>
      </w:r>
      <w:r w:rsidR="00CF11FC">
        <w:rPr>
          <w:sz w:val="22"/>
          <w:szCs w:val="22"/>
        </w:rPr>
        <w:t>ия</w:t>
      </w:r>
      <w:r w:rsidR="00B57974">
        <w:rPr>
          <w:sz w:val="22"/>
          <w:szCs w:val="22"/>
        </w:rPr>
        <w:t xml:space="preserve"> сторон, возникшие 18.04.2025, </w:t>
      </w:r>
      <w:r w:rsidR="003815C9" w:rsidRPr="0000184B">
        <w:rPr>
          <w:sz w:val="22"/>
          <w:szCs w:val="22"/>
        </w:rPr>
        <w:t>и действует в течение срока действия аттестата аккредитации</w:t>
      </w:r>
      <w:r w:rsidR="00DF2AE3">
        <w:rPr>
          <w:sz w:val="22"/>
          <w:szCs w:val="22"/>
        </w:rPr>
        <w:t>, но не позднее 17.10.2025</w:t>
      </w:r>
      <w:r w:rsidR="003815C9" w:rsidRPr="0000184B">
        <w:rPr>
          <w:sz w:val="22"/>
          <w:szCs w:val="22"/>
        </w:rPr>
        <w:t xml:space="preserve">. </w:t>
      </w:r>
    </w:p>
    <w:p w14:paraId="1DE384B0" w14:textId="2A7CD6CB" w:rsidR="003815C9" w:rsidRPr="0000184B" w:rsidRDefault="003815C9" w:rsidP="00E3590C">
      <w:pPr>
        <w:pStyle w:val="af"/>
        <w:widowControl w:val="0"/>
        <w:numPr>
          <w:ilvl w:val="0"/>
          <w:numId w:val="5"/>
        </w:numPr>
        <w:ind w:left="0" w:right="26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Споры по настоящему </w:t>
      </w:r>
      <w:r w:rsidR="00237A7A" w:rsidRPr="0000184B">
        <w:rPr>
          <w:sz w:val="22"/>
          <w:szCs w:val="22"/>
        </w:rPr>
        <w:t xml:space="preserve">дополнению к соглашению с аккредитованным субъектом </w:t>
      </w:r>
      <w:r w:rsidRPr="0000184B">
        <w:rPr>
          <w:sz w:val="22"/>
          <w:szCs w:val="22"/>
        </w:rPr>
        <w:t>разрешаются в соответствии с законодательством Республики Беларусь.</w:t>
      </w:r>
    </w:p>
    <w:p w14:paraId="3C6622B0" w14:textId="2F492F91" w:rsidR="009B1B5D" w:rsidRDefault="00EB3808" w:rsidP="00E3590C">
      <w:pPr>
        <w:pStyle w:val="af"/>
        <w:widowControl w:val="0"/>
        <w:numPr>
          <w:ilvl w:val="0"/>
          <w:numId w:val="5"/>
        </w:numPr>
        <w:ind w:left="0" w:right="260" w:firstLine="709"/>
        <w:jc w:val="both"/>
        <w:rPr>
          <w:sz w:val="22"/>
          <w:szCs w:val="22"/>
        </w:rPr>
      </w:pPr>
      <w:r w:rsidRPr="00EB3808">
        <w:rPr>
          <w:sz w:val="22"/>
          <w:szCs w:val="22"/>
        </w:rPr>
        <w:t>Аккредитованный субъект несет ответственность за предоставление органу по аккредитации недостоверной информации в заявленной на расширение области аккредитации или намеренное представление ложной информации, а также сокрытие информации</w:t>
      </w:r>
      <w:r>
        <w:rPr>
          <w:sz w:val="22"/>
          <w:szCs w:val="22"/>
        </w:rPr>
        <w:t>.</w:t>
      </w:r>
    </w:p>
    <w:p w14:paraId="4B918A05" w14:textId="66C0D5F4" w:rsidR="00484490" w:rsidRPr="006F05DC" w:rsidRDefault="001F71DE" w:rsidP="00E3590C">
      <w:pPr>
        <w:pStyle w:val="af"/>
        <w:widowControl w:val="0"/>
        <w:numPr>
          <w:ilvl w:val="0"/>
          <w:numId w:val="5"/>
        </w:numPr>
        <w:ind w:left="0" w:right="260" w:firstLine="709"/>
        <w:jc w:val="both"/>
        <w:rPr>
          <w:bCs/>
          <w:sz w:val="22"/>
          <w:szCs w:val="22"/>
        </w:rPr>
      </w:pPr>
      <w:r w:rsidRPr="006F05DC">
        <w:rPr>
          <w:sz w:val="22"/>
          <w:szCs w:val="22"/>
        </w:rPr>
        <w:t>Аккредитованный субъект несет о</w:t>
      </w:r>
      <w:r w:rsidRPr="006F05DC">
        <w:rPr>
          <w:bCs/>
          <w:sz w:val="22"/>
          <w:szCs w:val="22"/>
        </w:rPr>
        <w:t xml:space="preserve">тветственность за </w:t>
      </w:r>
      <w:r w:rsidR="001B0F36" w:rsidRPr="006F05DC">
        <w:rPr>
          <w:bCs/>
          <w:sz w:val="22"/>
          <w:szCs w:val="22"/>
        </w:rPr>
        <w:t>полноту, достаточность и соответствие установленным требованиям указанной Аккредитованным субъектом в области аккредитации информации</w:t>
      </w:r>
      <w:r w:rsidRPr="006F05DC">
        <w:rPr>
          <w:bCs/>
          <w:sz w:val="22"/>
          <w:szCs w:val="22"/>
        </w:rPr>
        <w:t>.</w:t>
      </w:r>
    </w:p>
    <w:p w14:paraId="497C7F14" w14:textId="77777777" w:rsidR="007B771B" w:rsidRDefault="007B771B" w:rsidP="00E3590C">
      <w:pPr>
        <w:tabs>
          <w:tab w:val="left" w:pos="10260"/>
        </w:tabs>
        <w:ind w:right="260" w:firstLine="682"/>
        <w:jc w:val="center"/>
        <w:rPr>
          <w:b/>
          <w:sz w:val="16"/>
          <w:szCs w:val="16"/>
        </w:rPr>
      </w:pPr>
    </w:p>
    <w:p w14:paraId="52520875" w14:textId="77777777" w:rsidR="008F7B4E" w:rsidRDefault="008F7B4E" w:rsidP="00E3590C">
      <w:pPr>
        <w:tabs>
          <w:tab w:val="left" w:pos="10260"/>
        </w:tabs>
        <w:ind w:right="260" w:firstLine="682"/>
        <w:jc w:val="center"/>
        <w:rPr>
          <w:b/>
          <w:sz w:val="20"/>
          <w:szCs w:val="20"/>
        </w:rPr>
      </w:pPr>
    </w:p>
    <w:p w14:paraId="259A9A21" w14:textId="77777777" w:rsidR="008F7B4E" w:rsidRDefault="008F7B4E" w:rsidP="00E3590C">
      <w:pPr>
        <w:tabs>
          <w:tab w:val="left" w:pos="10260"/>
        </w:tabs>
        <w:ind w:right="260" w:firstLine="682"/>
        <w:jc w:val="center"/>
        <w:rPr>
          <w:b/>
          <w:sz w:val="20"/>
          <w:szCs w:val="20"/>
        </w:rPr>
      </w:pPr>
    </w:p>
    <w:p w14:paraId="22030069" w14:textId="77777777" w:rsidR="008F7B4E" w:rsidRDefault="008F7B4E" w:rsidP="00E3590C">
      <w:pPr>
        <w:tabs>
          <w:tab w:val="left" w:pos="10260"/>
        </w:tabs>
        <w:ind w:right="260" w:firstLine="682"/>
        <w:jc w:val="center"/>
        <w:rPr>
          <w:b/>
          <w:sz w:val="20"/>
          <w:szCs w:val="20"/>
        </w:rPr>
      </w:pPr>
    </w:p>
    <w:p w14:paraId="19424D72" w14:textId="77777777" w:rsidR="008F7B4E" w:rsidRDefault="008F7B4E" w:rsidP="00E3590C">
      <w:pPr>
        <w:tabs>
          <w:tab w:val="left" w:pos="10260"/>
        </w:tabs>
        <w:ind w:right="260" w:firstLine="682"/>
        <w:jc w:val="center"/>
        <w:rPr>
          <w:b/>
          <w:sz w:val="20"/>
          <w:szCs w:val="20"/>
        </w:rPr>
      </w:pPr>
    </w:p>
    <w:p w14:paraId="1AC642F1" w14:textId="77777777" w:rsidR="008F7B4E" w:rsidRDefault="008F7B4E" w:rsidP="00E3590C">
      <w:pPr>
        <w:tabs>
          <w:tab w:val="left" w:pos="10260"/>
        </w:tabs>
        <w:ind w:right="260" w:firstLine="682"/>
        <w:jc w:val="center"/>
        <w:rPr>
          <w:b/>
          <w:sz w:val="20"/>
          <w:szCs w:val="20"/>
        </w:rPr>
      </w:pPr>
    </w:p>
    <w:p w14:paraId="61F94640" w14:textId="77777777" w:rsidR="008F7B4E" w:rsidRDefault="008F7B4E" w:rsidP="00E3590C">
      <w:pPr>
        <w:tabs>
          <w:tab w:val="left" w:pos="10260"/>
        </w:tabs>
        <w:ind w:right="260" w:firstLine="682"/>
        <w:jc w:val="center"/>
        <w:rPr>
          <w:b/>
          <w:sz w:val="20"/>
          <w:szCs w:val="20"/>
        </w:rPr>
      </w:pPr>
    </w:p>
    <w:p w14:paraId="354D901B" w14:textId="4302EADF" w:rsidR="003815C9" w:rsidRPr="00A64F26" w:rsidRDefault="003815C9" w:rsidP="00E3590C">
      <w:pPr>
        <w:tabs>
          <w:tab w:val="left" w:pos="10260"/>
        </w:tabs>
        <w:ind w:right="260" w:firstLine="682"/>
        <w:jc w:val="center"/>
        <w:rPr>
          <w:b/>
          <w:sz w:val="20"/>
          <w:szCs w:val="20"/>
        </w:rPr>
      </w:pPr>
      <w:r w:rsidRPr="00A64F26">
        <w:rPr>
          <w:b/>
          <w:sz w:val="20"/>
          <w:szCs w:val="20"/>
        </w:rPr>
        <w:lastRenderedPageBreak/>
        <w:t>4. РЕКВИЗИТЫ СТОРОН</w:t>
      </w:r>
    </w:p>
    <w:p w14:paraId="7B9E314C" w14:textId="77777777" w:rsidR="003815C9" w:rsidRPr="006C2911" w:rsidRDefault="003815C9" w:rsidP="00E3590C">
      <w:pPr>
        <w:tabs>
          <w:tab w:val="left" w:pos="10260"/>
        </w:tabs>
        <w:ind w:right="260" w:firstLine="682"/>
        <w:jc w:val="center"/>
        <w:rPr>
          <w:b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84"/>
        <w:gridCol w:w="4819"/>
      </w:tblGrid>
      <w:tr w:rsidR="0000184B" w:rsidRPr="001228F0" w14:paraId="523FD26C" w14:textId="77777777" w:rsidTr="00C65B97">
        <w:trPr>
          <w:trHeight w:val="2750"/>
        </w:trPr>
        <w:tc>
          <w:tcPr>
            <w:tcW w:w="5245" w:type="dxa"/>
          </w:tcPr>
          <w:p w14:paraId="1BCCFBDC" w14:textId="77777777" w:rsidR="0000184B" w:rsidRPr="001228F0" w:rsidRDefault="0000184B" w:rsidP="00C65B97">
            <w:pPr>
              <w:ind w:right="90"/>
              <w:rPr>
                <w:b/>
                <w:sz w:val="20"/>
                <w:szCs w:val="20"/>
              </w:rPr>
            </w:pPr>
            <w:r w:rsidRPr="001228F0">
              <w:rPr>
                <w:b/>
                <w:sz w:val="20"/>
                <w:szCs w:val="20"/>
              </w:rPr>
              <w:t>Республиканское унитарное предприятие</w:t>
            </w:r>
          </w:p>
          <w:p w14:paraId="21E6D5AE" w14:textId="77777777" w:rsidR="0000184B" w:rsidRDefault="0000184B" w:rsidP="00C65B97">
            <w:pPr>
              <w:ind w:right="90"/>
              <w:rPr>
                <w:b/>
                <w:sz w:val="20"/>
                <w:szCs w:val="20"/>
              </w:rPr>
            </w:pPr>
            <w:r w:rsidRPr="001228F0">
              <w:rPr>
                <w:b/>
                <w:sz w:val="20"/>
                <w:szCs w:val="20"/>
              </w:rPr>
              <w:t>«Белорусский государственный центр аккредитации» (Государственное предприятие «БГЦА»)</w:t>
            </w:r>
          </w:p>
          <w:p w14:paraId="1EC1EFC6" w14:textId="77777777" w:rsidR="001548FE" w:rsidRPr="001548FE" w:rsidRDefault="001548FE" w:rsidP="001548FE">
            <w:pPr>
              <w:ind w:right="90"/>
              <w:rPr>
                <w:sz w:val="20"/>
                <w:szCs w:val="20"/>
              </w:rPr>
            </w:pPr>
            <w:r w:rsidRPr="001548FE">
              <w:rPr>
                <w:sz w:val="20"/>
                <w:szCs w:val="20"/>
              </w:rPr>
              <w:t>220033, г. Минск, ул. Велозаводская, д.6, п.2</w:t>
            </w:r>
          </w:p>
          <w:p w14:paraId="11182E96" w14:textId="77777777" w:rsidR="001548FE" w:rsidRPr="001548FE" w:rsidRDefault="001548FE" w:rsidP="001548FE">
            <w:pPr>
              <w:ind w:right="90"/>
              <w:rPr>
                <w:sz w:val="20"/>
                <w:szCs w:val="20"/>
              </w:rPr>
            </w:pPr>
            <w:r w:rsidRPr="001548FE">
              <w:rPr>
                <w:sz w:val="20"/>
                <w:szCs w:val="20"/>
              </w:rPr>
              <w:t>УНП 191318134, ОКПО 379375985000</w:t>
            </w:r>
          </w:p>
          <w:p w14:paraId="67BFF80C" w14:textId="77777777" w:rsidR="001548FE" w:rsidRPr="001548FE" w:rsidRDefault="001548FE" w:rsidP="001548FE">
            <w:pPr>
              <w:ind w:right="90"/>
              <w:rPr>
                <w:sz w:val="20"/>
                <w:szCs w:val="20"/>
              </w:rPr>
            </w:pPr>
            <w:r w:rsidRPr="001548FE">
              <w:rPr>
                <w:sz w:val="20"/>
                <w:szCs w:val="20"/>
              </w:rPr>
              <w:t>BY05 AKBB 3012 0000 9335 1000 0000</w:t>
            </w:r>
          </w:p>
          <w:p w14:paraId="4A9BD01B" w14:textId="77777777" w:rsidR="001548FE" w:rsidRPr="001548FE" w:rsidRDefault="001548FE" w:rsidP="001548FE">
            <w:pPr>
              <w:ind w:right="90"/>
              <w:rPr>
                <w:sz w:val="20"/>
                <w:szCs w:val="20"/>
              </w:rPr>
            </w:pPr>
            <w:r w:rsidRPr="001548FE">
              <w:rPr>
                <w:sz w:val="20"/>
                <w:szCs w:val="20"/>
              </w:rPr>
              <w:t>в ОАО "АСБ Беларусбанк" (адрес: 220037,</w:t>
            </w:r>
          </w:p>
          <w:p w14:paraId="568B7D4A" w14:textId="545DFD2A" w:rsidR="001548FE" w:rsidRPr="001548FE" w:rsidRDefault="001548FE" w:rsidP="001548FE">
            <w:pPr>
              <w:ind w:right="90"/>
              <w:rPr>
                <w:sz w:val="20"/>
                <w:szCs w:val="20"/>
              </w:rPr>
            </w:pPr>
            <w:r w:rsidRPr="001548FE">
              <w:rPr>
                <w:sz w:val="20"/>
                <w:szCs w:val="20"/>
              </w:rPr>
              <w:t>г.</w:t>
            </w:r>
            <w:r w:rsidR="00905529">
              <w:rPr>
                <w:sz w:val="20"/>
                <w:szCs w:val="20"/>
              </w:rPr>
              <w:t xml:space="preserve"> </w:t>
            </w:r>
            <w:r w:rsidRPr="001548FE">
              <w:rPr>
                <w:sz w:val="20"/>
                <w:szCs w:val="20"/>
              </w:rPr>
              <w:t>Минск, ул.</w:t>
            </w:r>
            <w:r w:rsidR="00905529">
              <w:rPr>
                <w:sz w:val="20"/>
                <w:szCs w:val="20"/>
              </w:rPr>
              <w:t xml:space="preserve"> </w:t>
            </w:r>
            <w:proofErr w:type="spellStart"/>
            <w:r w:rsidRPr="001548FE">
              <w:rPr>
                <w:sz w:val="20"/>
                <w:szCs w:val="20"/>
              </w:rPr>
              <w:t>Долгобродская</w:t>
            </w:r>
            <w:proofErr w:type="spellEnd"/>
            <w:r w:rsidRPr="001548FE">
              <w:rPr>
                <w:sz w:val="20"/>
                <w:szCs w:val="20"/>
              </w:rPr>
              <w:t>, д.1)</w:t>
            </w:r>
          </w:p>
          <w:p w14:paraId="405265C9" w14:textId="77777777" w:rsidR="001548FE" w:rsidRPr="001548FE" w:rsidRDefault="001548FE" w:rsidP="001548FE">
            <w:pPr>
              <w:ind w:right="90"/>
              <w:rPr>
                <w:sz w:val="20"/>
                <w:szCs w:val="20"/>
                <w:lang w:val="en-US"/>
              </w:rPr>
            </w:pPr>
            <w:r w:rsidRPr="001548FE">
              <w:rPr>
                <w:sz w:val="20"/>
                <w:szCs w:val="20"/>
                <w:lang w:val="en-US"/>
              </w:rPr>
              <w:t>SWIFT: AKBBBY2X</w:t>
            </w:r>
          </w:p>
          <w:p w14:paraId="3417AB0F" w14:textId="77777777" w:rsidR="001548FE" w:rsidRPr="001548FE" w:rsidRDefault="001548FE" w:rsidP="001548FE">
            <w:pPr>
              <w:ind w:right="90"/>
              <w:rPr>
                <w:sz w:val="20"/>
                <w:szCs w:val="20"/>
                <w:lang w:val="en-US"/>
              </w:rPr>
            </w:pPr>
            <w:r w:rsidRPr="001548FE">
              <w:rPr>
                <w:sz w:val="20"/>
                <w:szCs w:val="20"/>
                <w:lang w:val="en-US"/>
              </w:rPr>
              <w:t>www.bsca.by; e-mail: bsca@bsca.by</w:t>
            </w:r>
          </w:p>
          <w:p w14:paraId="6F6A039D" w14:textId="665013A2" w:rsidR="0000184B" w:rsidRDefault="001548FE" w:rsidP="001548FE">
            <w:pPr>
              <w:ind w:right="90"/>
              <w:jc w:val="both"/>
              <w:rPr>
                <w:sz w:val="16"/>
                <w:szCs w:val="16"/>
              </w:rPr>
            </w:pPr>
            <w:r w:rsidRPr="001548FE">
              <w:rPr>
                <w:sz w:val="20"/>
                <w:szCs w:val="20"/>
              </w:rPr>
              <w:t xml:space="preserve">тел/факс </w:t>
            </w:r>
            <w:r w:rsidR="007B771B">
              <w:rPr>
                <w:sz w:val="20"/>
                <w:szCs w:val="20"/>
              </w:rPr>
              <w:t>+375</w:t>
            </w:r>
            <w:r w:rsidRPr="001548FE">
              <w:rPr>
                <w:sz w:val="20"/>
                <w:szCs w:val="20"/>
              </w:rPr>
              <w:t xml:space="preserve"> 17 310 12 52; тел. </w:t>
            </w:r>
            <w:r w:rsidR="007B771B">
              <w:rPr>
                <w:sz w:val="20"/>
                <w:szCs w:val="20"/>
              </w:rPr>
              <w:t xml:space="preserve">+375 </w:t>
            </w:r>
            <w:r w:rsidRPr="001548FE">
              <w:rPr>
                <w:sz w:val="20"/>
                <w:szCs w:val="20"/>
              </w:rPr>
              <w:t>17 352 46 05</w:t>
            </w:r>
          </w:p>
          <w:p w14:paraId="5119A150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</w:p>
          <w:p w14:paraId="5F4E4D9B" w14:textId="4BC5FFE3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1228F0">
              <w:rPr>
                <w:b/>
                <w:sz w:val="20"/>
                <w:szCs w:val="20"/>
              </w:rPr>
              <w:t xml:space="preserve">Директор </w:t>
            </w:r>
            <w:r w:rsidRPr="001228F0">
              <w:rPr>
                <w:sz w:val="20"/>
                <w:szCs w:val="20"/>
              </w:rPr>
              <w:t xml:space="preserve">___________   </w:t>
            </w:r>
            <w:proofErr w:type="gramStart"/>
            <w:r w:rsidR="00905529" w:rsidRPr="001119D0">
              <w:rPr>
                <w:b/>
                <w:sz w:val="20"/>
                <w:szCs w:val="20"/>
                <w:u w:val="single"/>
              </w:rPr>
              <w:t>Т.А.</w:t>
            </w:r>
            <w:proofErr w:type="gramEnd"/>
            <w:r w:rsidR="00905529" w:rsidRPr="001119D0">
              <w:rPr>
                <w:b/>
                <w:sz w:val="20"/>
                <w:szCs w:val="20"/>
                <w:u w:val="single"/>
              </w:rPr>
              <w:t xml:space="preserve"> Николаева</w:t>
            </w:r>
          </w:p>
          <w:p w14:paraId="5A042174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 w:rsidRPr="001228F0">
              <w:rPr>
                <w:sz w:val="14"/>
                <w:szCs w:val="14"/>
              </w:rPr>
              <w:t xml:space="preserve">                               подпись              инициалы, фамилия </w:t>
            </w:r>
          </w:p>
          <w:p w14:paraId="6B84396D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 w:rsidRPr="001228F0">
              <w:rPr>
                <w:sz w:val="14"/>
                <w:szCs w:val="14"/>
              </w:rPr>
              <w:t xml:space="preserve">                   М.П.</w:t>
            </w:r>
          </w:p>
          <w:p w14:paraId="4A9C0614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1228F0">
              <w:rPr>
                <w:sz w:val="20"/>
                <w:szCs w:val="20"/>
              </w:rPr>
              <w:t>«____» _________________ 20____ г</w:t>
            </w:r>
          </w:p>
          <w:p w14:paraId="5EA2144A" w14:textId="77777777" w:rsidR="0000184B" w:rsidRPr="00EC5191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0AF151B9" w14:textId="77777777" w:rsidR="0000184B" w:rsidRPr="00EC5191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66D8DCD4" w14:textId="77777777" w:rsidR="0000184B" w:rsidRPr="000E617F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EC5191">
              <w:rPr>
                <w:sz w:val="16"/>
                <w:szCs w:val="16"/>
              </w:rPr>
              <w:t>________________________________________________________</w:t>
            </w:r>
            <w:r w:rsidRPr="000E617F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89C9AD1" w14:textId="77777777" w:rsidR="0000184B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  <w:p w14:paraId="1AEC09B0" w14:textId="77777777" w:rsidR="0000184B" w:rsidRPr="00EC5191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  <w:p w14:paraId="6C3C5C88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</w:t>
            </w:r>
            <w:r w:rsidRPr="001228F0">
              <w:rPr>
                <w:b/>
                <w:sz w:val="20"/>
                <w:szCs w:val="20"/>
              </w:rPr>
              <w:t xml:space="preserve"> </w:t>
            </w:r>
            <w:r w:rsidRPr="001228F0">
              <w:rPr>
                <w:sz w:val="20"/>
                <w:szCs w:val="20"/>
              </w:rPr>
              <w:t xml:space="preserve">___________  </w:t>
            </w:r>
            <w:r w:rsidRPr="00E37587">
              <w:rPr>
                <w:b/>
                <w:sz w:val="20"/>
                <w:szCs w:val="20"/>
              </w:rPr>
              <w:t>___________________</w:t>
            </w:r>
          </w:p>
          <w:p w14:paraId="62B6C511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Должность                    </w:t>
            </w:r>
            <w:r w:rsidRPr="001228F0">
              <w:rPr>
                <w:sz w:val="14"/>
                <w:szCs w:val="14"/>
              </w:rPr>
              <w:t xml:space="preserve">          подпись              инициалы, фамилия </w:t>
            </w:r>
          </w:p>
          <w:p w14:paraId="18B2FA2A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 w:rsidRPr="001228F0">
              <w:rPr>
                <w:sz w:val="14"/>
                <w:szCs w:val="14"/>
              </w:rPr>
              <w:t xml:space="preserve">                   М.П.</w:t>
            </w:r>
          </w:p>
          <w:p w14:paraId="2533E0B2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1228F0">
              <w:rPr>
                <w:sz w:val="20"/>
                <w:szCs w:val="20"/>
              </w:rPr>
              <w:t>«____» _________________ 20____ г.</w:t>
            </w:r>
          </w:p>
        </w:tc>
      </w:tr>
    </w:tbl>
    <w:p w14:paraId="2DB43FFB" w14:textId="77074F74" w:rsidR="004858A4" w:rsidRPr="004858A4" w:rsidRDefault="004858A4" w:rsidP="004858A4"/>
    <w:sectPr w:rsidR="004858A4" w:rsidRPr="004858A4" w:rsidSect="00E3590C">
      <w:headerReference w:type="default" r:id="rId8"/>
      <w:footerReference w:type="default" r:id="rId9"/>
      <w:pgSz w:w="11906" w:h="16838"/>
      <w:pgMar w:top="1276" w:right="720" w:bottom="1701" w:left="993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6A15A" w14:textId="77777777" w:rsidR="00BF11B2" w:rsidRDefault="00BF11B2" w:rsidP="004121B7">
      <w:r>
        <w:separator/>
      </w:r>
    </w:p>
  </w:endnote>
  <w:endnote w:type="continuationSeparator" w:id="0">
    <w:p w14:paraId="4146E093" w14:textId="77777777" w:rsidR="00BF11B2" w:rsidRDefault="00BF11B2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6CDD1" w14:textId="5C1F8BCE" w:rsidR="004121B7" w:rsidRPr="00905529" w:rsidRDefault="008B56A1" w:rsidP="001E4BF3">
    <w:pPr>
      <w:rPr>
        <w:iCs/>
        <w:sz w:val="18"/>
        <w:szCs w:val="18"/>
      </w:rPr>
    </w:pPr>
    <w:r w:rsidRPr="00EB3808">
      <w:rPr>
        <w:iCs/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714EA61" wp14:editId="36F7624C">
              <wp:simplePos x="0" y="0"/>
              <wp:positionH relativeFrom="column">
                <wp:posOffset>-81915</wp:posOffset>
              </wp:positionH>
              <wp:positionV relativeFrom="paragraph">
                <wp:posOffset>3810</wp:posOffset>
              </wp:positionV>
              <wp:extent cx="6638925" cy="0"/>
              <wp:effectExtent l="0" t="0" r="952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CB32F" id="Прямая соединительная линия 4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.3pt" to="516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" strokecolor="black [3213]"/>
          </w:pict>
        </mc:Fallback>
      </mc:AlternateContent>
    </w:r>
    <w:r w:rsidR="00EB3808" w:rsidRPr="00EB3808">
      <w:rPr>
        <w:iCs/>
        <w:sz w:val="18"/>
        <w:szCs w:val="18"/>
      </w:rPr>
      <w:t xml:space="preserve">Ф </w:t>
    </w:r>
    <w:proofErr w:type="gramStart"/>
    <w:r w:rsidR="00EB3808" w:rsidRPr="00EB3808">
      <w:rPr>
        <w:iCs/>
        <w:sz w:val="18"/>
        <w:szCs w:val="18"/>
      </w:rPr>
      <w:t>4.2-0</w:t>
    </w:r>
    <w:r w:rsidR="00AF3925">
      <w:rPr>
        <w:iCs/>
        <w:sz w:val="18"/>
        <w:szCs w:val="18"/>
      </w:rPr>
      <w:t>3</w:t>
    </w:r>
    <w:proofErr w:type="gramEnd"/>
    <w:r w:rsidR="00EB3808" w:rsidRPr="00EB3808">
      <w:rPr>
        <w:iCs/>
        <w:sz w:val="18"/>
        <w:szCs w:val="18"/>
      </w:rPr>
      <w:t xml:space="preserve"> </w:t>
    </w:r>
    <w:r w:rsidR="009B1B5D">
      <w:rPr>
        <w:iCs/>
        <w:sz w:val="18"/>
        <w:szCs w:val="18"/>
      </w:rPr>
      <w:t>Р</w:t>
    </w:r>
    <w:r w:rsidR="00EB3808" w:rsidRPr="00EB3808">
      <w:rPr>
        <w:iCs/>
        <w:sz w:val="18"/>
        <w:szCs w:val="18"/>
      </w:rPr>
      <w:t>едакция 01</w:t>
    </w:r>
    <w:r w:rsidR="008F5261" w:rsidRPr="00EB3808">
      <w:rPr>
        <w:iCs/>
        <w:sz w:val="18"/>
        <w:szCs w:val="18"/>
      </w:rPr>
      <w:t xml:space="preserve"> </w:t>
    </w:r>
    <w:r w:rsidR="00EB3808">
      <w:rPr>
        <w:iCs/>
        <w:sz w:val="18"/>
        <w:szCs w:val="18"/>
      </w:rPr>
      <w:t xml:space="preserve">с </w:t>
    </w:r>
    <w:r w:rsidR="00AF3925">
      <w:rPr>
        <w:iCs/>
        <w:sz w:val="18"/>
        <w:szCs w:val="18"/>
      </w:rPr>
      <w:t>18.04.2025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C1FDC" w14:textId="77777777" w:rsidR="00BF11B2" w:rsidRDefault="00BF11B2" w:rsidP="004121B7">
      <w:r>
        <w:separator/>
      </w:r>
    </w:p>
  </w:footnote>
  <w:footnote w:type="continuationSeparator" w:id="0">
    <w:p w14:paraId="22E553E0" w14:textId="77777777" w:rsidR="00BF11B2" w:rsidRDefault="00BF11B2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F5B71" w14:textId="79FFA2FB" w:rsidR="008B56A1" w:rsidRPr="00032B36" w:rsidRDefault="00CF324D" w:rsidP="00032B3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25D4BB" wp14:editId="0ECAE296">
              <wp:simplePos x="0" y="0"/>
              <wp:positionH relativeFrom="column">
                <wp:posOffset>-5715</wp:posOffset>
              </wp:positionH>
              <wp:positionV relativeFrom="paragraph">
                <wp:posOffset>495935</wp:posOffset>
              </wp:positionV>
              <wp:extent cx="65627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D8C52" id="Прямая соединительная линия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39.05pt" to="516.3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" strokecolor="black [3040]"/>
          </w:pict>
        </mc:Fallback>
      </mc:AlternateContent>
    </w:r>
    <w:r w:rsidR="004121B7">
      <w:rPr>
        <w:noProof/>
      </w:rPr>
      <w:drawing>
        <wp:inline distT="0" distB="0" distL="0" distR="0" wp14:anchorId="0F016CD8" wp14:editId="3772066B">
          <wp:extent cx="438026" cy="491490"/>
          <wp:effectExtent l="0" t="0" r="635" b="3810"/>
          <wp:docPr id="976440377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26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2B36"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97474"/>
    <w:multiLevelType w:val="multilevel"/>
    <w:tmpl w:val="6D360E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59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color w:val="000000"/>
      </w:rPr>
    </w:lvl>
  </w:abstractNum>
  <w:abstractNum w:abstractNumId="1" w15:restartNumberingAfterBreak="0">
    <w:nsid w:val="5C463874"/>
    <w:multiLevelType w:val="hybridMultilevel"/>
    <w:tmpl w:val="FAAE801A"/>
    <w:lvl w:ilvl="0" w:tplc="31DC4B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52463"/>
    <w:multiLevelType w:val="hybridMultilevel"/>
    <w:tmpl w:val="AF96B012"/>
    <w:lvl w:ilvl="0" w:tplc="9C2476C0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572FCE"/>
    <w:multiLevelType w:val="hybridMultilevel"/>
    <w:tmpl w:val="B94E6ED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D64107"/>
    <w:multiLevelType w:val="hybridMultilevel"/>
    <w:tmpl w:val="B94E6ED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208263">
    <w:abstractNumId w:val="1"/>
  </w:num>
  <w:num w:numId="2" w16cid:durableId="164980467">
    <w:abstractNumId w:val="2"/>
  </w:num>
  <w:num w:numId="3" w16cid:durableId="638607274">
    <w:abstractNumId w:val="3"/>
  </w:num>
  <w:num w:numId="4" w16cid:durableId="1877883492">
    <w:abstractNumId w:val="4"/>
  </w:num>
  <w:num w:numId="5" w16cid:durableId="76199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B7"/>
    <w:rsid w:val="0000184B"/>
    <w:rsid w:val="0001389A"/>
    <w:rsid w:val="00017233"/>
    <w:rsid w:val="00023170"/>
    <w:rsid w:val="00024B4B"/>
    <w:rsid w:val="00032B36"/>
    <w:rsid w:val="00035BB8"/>
    <w:rsid w:val="000378EE"/>
    <w:rsid w:val="00045A62"/>
    <w:rsid w:val="000518BB"/>
    <w:rsid w:val="00054C69"/>
    <w:rsid w:val="0006304C"/>
    <w:rsid w:val="00064176"/>
    <w:rsid w:val="00084EBE"/>
    <w:rsid w:val="0008500D"/>
    <w:rsid w:val="00087BB8"/>
    <w:rsid w:val="00093FA5"/>
    <w:rsid w:val="00094E8E"/>
    <w:rsid w:val="000A4AE1"/>
    <w:rsid w:val="000A67C4"/>
    <w:rsid w:val="000B6725"/>
    <w:rsid w:val="000C30A1"/>
    <w:rsid w:val="000C3297"/>
    <w:rsid w:val="000C5B04"/>
    <w:rsid w:val="000D3D3D"/>
    <w:rsid w:val="000D4A22"/>
    <w:rsid w:val="000E2087"/>
    <w:rsid w:val="000E4C18"/>
    <w:rsid w:val="000E617F"/>
    <w:rsid w:val="0010789C"/>
    <w:rsid w:val="001119D0"/>
    <w:rsid w:val="001228F0"/>
    <w:rsid w:val="00130CA1"/>
    <w:rsid w:val="001427B7"/>
    <w:rsid w:val="001456EF"/>
    <w:rsid w:val="00152A14"/>
    <w:rsid w:val="001548FE"/>
    <w:rsid w:val="00157BE2"/>
    <w:rsid w:val="001664ED"/>
    <w:rsid w:val="00166B04"/>
    <w:rsid w:val="0017487C"/>
    <w:rsid w:val="00176641"/>
    <w:rsid w:val="00177F69"/>
    <w:rsid w:val="00180AE3"/>
    <w:rsid w:val="00181A0F"/>
    <w:rsid w:val="00190223"/>
    <w:rsid w:val="00193DCA"/>
    <w:rsid w:val="00193DEA"/>
    <w:rsid w:val="001A0BF5"/>
    <w:rsid w:val="001B0F36"/>
    <w:rsid w:val="001B7940"/>
    <w:rsid w:val="001C07A5"/>
    <w:rsid w:val="001D1E28"/>
    <w:rsid w:val="001D2511"/>
    <w:rsid w:val="001E2BD2"/>
    <w:rsid w:val="001E4BF3"/>
    <w:rsid w:val="001F71DE"/>
    <w:rsid w:val="0021030D"/>
    <w:rsid w:val="00216A3D"/>
    <w:rsid w:val="00237A7A"/>
    <w:rsid w:val="002745EE"/>
    <w:rsid w:val="00281AF6"/>
    <w:rsid w:val="00290034"/>
    <w:rsid w:val="00295E48"/>
    <w:rsid w:val="00296BB9"/>
    <w:rsid w:val="002A08F5"/>
    <w:rsid w:val="002A1010"/>
    <w:rsid w:val="002D3166"/>
    <w:rsid w:val="00300557"/>
    <w:rsid w:val="003165BA"/>
    <w:rsid w:val="003176F9"/>
    <w:rsid w:val="003208AB"/>
    <w:rsid w:val="00341088"/>
    <w:rsid w:val="003420DA"/>
    <w:rsid w:val="0034664F"/>
    <w:rsid w:val="003515AC"/>
    <w:rsid w:val="00367AB3"/>
    <w:rsid w:val="00380D80"/>
    <w:rsid w:val="003815C9"/>
    <w:rsid w:val="00381690"/>
    <w:rsid w:val="00390F75"/>
    <w:rsid w:val="003B4598"/>
    <w:rsid w:val="003C2FCD"/>
    <w:rsid w:val="003D307E"/>
    <w:rsid w:val="003D4A70"/>
    <w:rsid w:val="003F5918"/>
    <w:rsid w:val="00410987"/>
    <w:rsid w:val="004121B7"/>
    <w:rsid w:val="00413380"/>
    <w:rsid w:val="00421643"/>
    <w:rsid w:val="00421A89"/>
    <w:rsid w:val="00421C75"/>
    <w:rsid w:val="0043061D"/>
    <w:rsid w:val="0043377B"/>
    <w:rsid w:val="004364ED"/>
    <w:rsid w:val="004369C6"/>
    <w:rsid w:val="004507CE"/>
    <w:rsid w:val="00455634"/>
    <w:rsid w:val="004565B1"/>
    <w:rsid w:val="00456F54"/>
    <w:rsid w:val="00464C85"/>
    <w:rsid w:val="004662DC"/>
    <w:rsid w:val="00476ECE"/>
    <w:rsid w:val="00477D33"/>
    <w:rsid w:val="0048346E"/>
    <w:rsid w:val="00484490"/>
    <w:rsid w:val="004858A4"/>
    <w:rsid w:val="00490B95"/>
    <w:rsid w:val="004A6447"/>
    <w:rsid w:val="004C0F4F"/>
    <w:rsid w:val="004C2B97"/>
    <w:rsid w:val="004D397A"/>
    <w:rsid w:val="004D5CBA"/>
    <w:rsid w:val="004E4008"/>
    <w:rsid w:val="004E6031"/>
    <w:rsid w:val="004E7CF9"/>
    <w:rsid w:val="004F0610"/>
    <w:rsid w:val="004F7DDA"/>
    <w:rsid w:val="005057CC"/>
    <w:rsid w:val="00516F0F"/>
    <w:rsid w:val="00521A02"/>
    <w:rsid w:val="00521AAC"/>
    <w:rsid w:val="005265AA"/>
    <w:rsid w:val="00526C96"/>
    <w:rsid w:val="0053608B"/>
    <w:rsid w:val="00537205"/>
    <w:rsid w:val="00537E3E"/>
    <w:rsid w:val="00553AD5"/>
    <w:rsid w:val="00553E7A"/>
    <w:rsid w:val="00565E24"/>
    <w:rsid w:val="0056718D"/>
    <w:rsid w:val="00573BF6"/>
    <w:rsid w:val="00574A7C"/>
    <w:rsid w:val="0057713B"/>
    <w:rsid w:val="005842E3"/>
    <w:rsid w:val="00587044"/>
    <w:rsid w:val="005C3B69"/>
    <w:rsid w:val="005C666D"/>
    <w:rsid w:val="005C7D2E"/>
    <w:rsid w:val="005D4954"/>
    <w:rsid w:val="005D4BF5"/>
    <w:rsid w:val="006062AD"/>
    <w:rsid w:val="00624514"/>
    <w:rsid w:val="006324F7"/>
    <w:rsid w:val="00634B2D"/>
    <w:rsid w:val="006406CD"/>
    <w:rsid w:val="006477FE"/>
    <w:rsid w:val="006574BE"/>
    <w:rsid w:val="006803FC"/>
    <w:rsid w:val="0069092A"/>
    <w:rsid w:val="006944BB"/>
    <w:rsid w:val="00697319"/>
    <w:rsid w:val="006A01ED"/>
    <w:rsid w:val="006B7CCE"/>
    <w:rsid w:val="006C2911"/>
    <w:rsid w:val="006D5E88"/>
    <w:rsid w:val="006F05DC"/>
    <w:rsid w:val="007008EE"/>
    <w:rsid w:val="00730153"/>
    <w:rsid w:val="007318EC"/>
    <w:rsid w:val="00733CBF"/>
    <w:rsid w:val="007347D1"/>
    <w:rsid w:val="0074232B"/>
    <w:rsid w:val="00742536"/>
    <w:rsid w:val="00756D02"/>
    <w:rsid w:val="007612CA"/>
    <w:rsid w:val="00762E54"/>
    <w:rsid w:val="00771237"/>
    <w:rsid w:val="00771B23"/>
    <w:rsid w:val="00793525"/>
    <w:rsid w:val="007B4E49"/>
    <w:rsid w:val="007B771B"/>
    <w:rsid w:val="007C1A78"/>
    <w:rsid w:val="007C5C7E"/>
    <w:rsid w:val="007E16FB"/>
    <w:rsid w:val="00806855"/>
    <w:rsid w:val="0081456E"/>
    <w:rsid w:val="00832BCB"/>
    <w:rsid w:val="008362C7"/>
    <w:rsid w:val="00840EE3"/>
    <w:rsid w:val="0085249C"/>
    <w:rsid w:val="00870C59"/>
    <w:rsid w:val="00876BA5"/>
    <w:rsid w:val="008830E8"/>
    <w:rsid w:val="00891DC4"/>
    <w:rsid w:val="008A1A9C"/>
    <w:rsid w:val="008A64AC"/>
    <w:rsid w:val="008B56A1"/>
    <w:rsid w:val="008B5C02"/>
    <w:rsid w:val="008D1B90"/>
    <w:rsid w:val="008E4AEB"/>
    <w:rsid w:val="008E558C"/>
    <w:rsid w:val="008F5261"/>
    <w:rsid w:val="008F7B4E"/>
    <w:rsid w:val="00905529"/>
    <w:rsid w:val="0092189B"/>
    <w:rsid w:val="0092365D"/>
    <w:rsid w:val="00933D27"/>
    <w:rsid w:val="0095320E"/>
    <w:rsid w:val="009762B3"/>
    <w:rsid w:val="009767BD"/>
    <w:rsid w:val="00981CD2"/>
    <w:rsid w:val="0099448A"/>
    <w:rsid w:val="00995154"/>
    <w:rsid w:val="009A78DF"/>
    <w:rsid w:val="009B1B5D"/>
    <w:rsid w:val="009B4D69"/>
    <w:rsid w:val="009B6A21"/>
    <w:rsid w:val="009D045F"/>
    <w:rsid w:val="009D39F1"/>
    <w:rsid w:val="009D7692"/>
    <w:rsid w:val="009E073B"/>
    <w:rsid w:val="009E45E9"/>
    <w:rsid w:val="009E6112"/>
    <w:rsid w:val="00A03E96"/>
    <w:rsid w:val="00A1433F"/>
    <w:rsid w:val="00A302AF"/>
    <w:rsid w:val="00A347B9"/>
    <w:rsid w:val="00A408E9"/>
    <w:rsid w:val="00A45512"/>
    <w:rsid w:val="00A52EAE"/>
    <w:rsid w:val="00A543A8"/>
    <w:rsid w:val="00A645D2"/>
    <w:rsid w:val="00A64F26"/>
    <w:rsid w:val="00A829FD"/>
    <w:rsid w:val="00A83495"/>
    <w:rsid w:val="00A85F89"/>
    <w:rsid w:val="00A86B84"/>
    <w:rsid w:val="00A90536"/>
    <w:rsid w:val="00A978B3"/>
    <w:rsid w:val="00AC12AD"/>
    <w:rsid w:val="00AC3A02"/>
    <w:rsid w:val="00AC712E"/>
    <w:rsid w:val="00AD0246"/>
    <w:rsid w:val="00AD2E15"/>
    <w:rsid w:val="00AE25E3"/>
    <w:rsid w:val="00AE4EBD"/>
    <w:rsid w:val="00AF3925"/>
    <w:rsid w:val="00AF4F9E"/>
    <w:rsid w:val="00B067D1"/>
    <w:rsid w:val="00B33AC0"/>
    <w:rsid w:val="00B36B3D"/>
    <w:rsid w:val="00B43424"/>
    <w:rsid w:val="00B4409A"/>
    <w:rsid w:val="00B5502B"/>
    <w:rsid w:val="00B57974"/>
    <w:rsid w:val="00B57F43"/>
    <w:rsid w:val="00B63F07"/>
    <w:rsid w:val="00B71DD1"/>
    <w:rsid w:val="00B84D51"/>
    <w:rsid w:val="00BA2948"/>
    <w:rsid w:val="00BB692D"/>
    <w:rsid w:val="00BB791C"/>
    <w:rsid w:val="00BC6C92"/>
    <w:rsid w:val="00BC7790"/>
    <w:rsid w:val="00BD6702"/>
    <w:rsid w:val="00BD76C0"/>
    <w:rsid w:val="00BE2224"/>
    <w:rsid w:val="00BF0F2A"/>
    <w:rsid w:val="00BF11B2"/>
    <w:rsid w:val="00BF2C8A"/>
    <w:rsid w:val="00BF3546"/>
    <w:rsid w:val="00C140AB"/>
    <w:rsid w:val="00C25989"/>
    <w:rsid w:val="00C4296F"/>
    <w:rsid w:val="00C501F3"/>
    <w:rsid w:val="00C56BC5"/>
    <w:rsid w:val="00C70D41"/>
    <w:rsid w:val="00C9116C"/>
    <w:rsid w:val="00C920ED"/>
    <w:rsid w:val="00C94E75"/>
    <w:rsid w:val="00CA7609"/>
    <w:rsid w:val="00CB3737"/>
    <w:rsid w:val="00CB601B"/>
    <w:rsid w:val="00CC350E"/>
    <w:rsid w:val="00CC469D"/>
    <w:rsid w:val="00CE1FE6"/>
    <w:rsid w:val="00CE435C"/>
    <w:rsid w:val="00CE7682"/>
    <w:rsid w:val="00CF11FC"/>
    <w:rsid w:val="00CF1424"/>
    <w:rsid w:val="00CF324D"/>
    <w:rsid w:val="00CF5446"/>
    <w:rsid w:val="00D05585"/>
    <w:rsid w:val="00D243D7"/>
    <w:rsid w:val="00D468A5"/>
    <w:rsid w:val="00D538E9"/>
    <w:rsid w:val="00D55ECF"/>
    <w:rsid w:val="00D577B1"/>
    <w:rsid w:val="00D61219"/>
    <w:rsid w:val="00D631EF"/>
    <w:rsid w:val="00D73345"/>
    <w:rsid w:val="00D8092C"/>
    <w:rsid w:val="00D82BB4"/>
    <w:rsid w:val="00D9753E"/>
    <w:rsid w:val="00DC0F75"/>
    <w:rsid w:val="00DC3CC3"/>
    <w:rsid w:val="00DD08FC"/>
    <w:rsid w:val="00DD181B"/>
    <w:rsid w:val="00DE60E8"/>
    <w:rsid w:val="00DE718C"/>
    <w:rsid w:val="00DF2AE3"/>
    <w:rsid w:val="00DF709B"/>
    <w:rsid w:val="00E30ACA"/>
    <w:rsid w:val="00E3590C"/>
    <w:rsid w:val="00E37587"/>
    <w:rsid w:val="00E40F10"/>
    <w:rsid w:val="00E433B4"/>
    <w:rsid w:val="00E505EE"/>
    <w:rsid w:val="00E52A02"/>
    <w:rsid w:val="00E610D0"/>
    <w:rsid w:val="00E6351B"/>
    <w:rsid w:val="00E674F4"/>
    <w:rsid w:val="00EA4A5E"/>
    <w:rsid w:val="00EA7BFC"/>
    <w:rsid w:val="00EB29B5"/>
    <w:rsid w:val="00EB3808"/>
    <w:rsid w:val="00EC5191"/>
    <w:rsid w:val="00EE1FF0"/>
    <w:rsid w:val="00EF27A2"/>
    <w:rsid w:val="00F062E4"/>
    <w:rsid w:val="00F11702"/>
    <w:rsid w:val="00F214DB"/>
    <w:rsid w:val="00F30378"/>
    <w:rsid w:val="00F41CEE"/>
    <w:rsid w:val="00F60F40"/>
    <w:rsid w:val="00F66023"/>
    <w:rsid w:val="00F71ECE"/>
    <w:rsid w:val="00F7285A"/>
    <w:rsid w:val="00F87893"/>
    <w:rsid w:val="00F92D8F"/>
    <w:rsid w:val="00F93DE1"/>
    <w:rsid w:val="00FA334A"/>
    <w:rsid w:val="00FC1B02"/>
    <w:rsid w:val="00FC4930"/>
    <w:rsid w:val="00FC6A1B"/>
    <w:rsid w:val="00FD5536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4DE96"/>
  <w15:docId w15:val="{07B811DA-137D-44E7-9CCB-968F15F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2E3"/>
    <w:pPr>
      <w:keepNext/>
      <w:widowControl w:val="0"/>
      <w:spacing w:before="180" w:line="380" w:lineRule="auto"/>
      <w:ind w:firstLine="100"/>
      <w:jc w:val="both"/>
      <w:outlineLvl w:val="0"/>
    </w:pPr>
    <w:rPr>
      <w:rFonts w:ascii="Tahoma" w:hAnsi="Tahoma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42E3"/>
    <w:rPr>
      <w:rFonts w:ascii="Tahoma" w:eastAsia="Times New Roman" w:hAnsi="Tahoma" w:cs="Times New Roman"/>
      <w:snapToGrid w:val="0"/>
      <w:sz w:val="28"/>
      <w:szCs w:val="20"/>
      <w:lang w:eastAsia="ru-RU"/>
    </w:rPr>
  </w:style>
  <w:style w:type="paragraph" w:customStyle="1" w:styleId="FR3">
    <w:name w:val="FR3"/>
    <w:link w:val="FR30"/>
    <w:rsid w:val="005842E3"/>
    <w:pPr>
      <w:widowControl w:val="0"/>
      <w:spacing w:before="180" w:after="0" w:line="300" w:lineRule="auto"/>
      <w:ind w:left="840" w:hanging="2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R30">
    <w:name w:val="FR3 Знак"/>
    <w:link w:val="FR3"/>
    <w:rsid w:val="005842E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584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553E7A"/>
    <w:pPr>
      <w:jc w:val="both"/>
    </w:pPr>
    <w:rPr>
      <w:rFonts w:ascii="Arial" w:hAnsi="Arial"/>
      <w:sz w:val="18"/>
      <w:szCs w:val="20"/>
    </w:rPr>
  </w:style>
  <w:style w:type="character" w:customStyle="1" w:styleId="ab">
    <w:name w:val="Основной текст Знак"/>
    <w:basedOn w:val="a0"/>
    <w:link w:val="aa"/>
    <w:rsid w:val="00553E7A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c">
    <w:name w:val="Нижн. линия"/>
    <w:basedOn w:val="a"/>
    <w:rsid w:val="003815C9"/>
    <w:pPr>
      <w:pBdr>
        <w:bottom w:val="single" w:sz="4" w:space="3" w:color="auto"/>
      </w:pBdr>
      <w:ind w:firstLine="397"/>
      <w:jc w:val="both"/>
    </w:pPr>
    <w:rPr>
      <w:rFonts w:ascii="Arial" w:hAnsi="Arial"/>
      <w:sz w:val="20"/>
      <w:szCs w:val="20"/>
    </w:rPr>
  </w:style>
  <w:style w:type="character" w:styleId="ad">
    <w:name w:val="Hyperlink"/>
    <w:basedOn w:val="a0"/>
    <w:uiPriority w:val="99"/>
    <w:unhideWhenUsed/>
    <w:rsid w:val="00832BC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32BCB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803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Revision"/>
    <w:hidden/>
    <w:uiPriority w:val="99"/>
    <w:semiHidden/>
    <w:rsid w:val="0009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B5C02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981CD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81CD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81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1CD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81C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154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AC12-CD95-4C7C-9333-B885716D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Левданская Наталья Петровна</cp:lastModifiedBy>
  <cp:revision>5</cp:revision>
  <cp:lastPrinted>2023-07-20T10:14:00Z</cp:lastPrinted>
  <dcterms:created xsi:type="dcterms:W3CDTF">2025-05-27T08:00:00Z</dcterms:created>
  <dcterms:modified xsi:type="dcterms:W3CDTF">2025-05-27T12:15:00Z</dcterms:modified>
</cp:coreProperties>
</file>