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2F368" w14:textId="77777777" w:rsidR="00E52AAB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0BF0A158" w14:textId="77777777" w:rsidR="00E52AAB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296A682A" w14:textId="77777777" w:rsidR="00E52AAB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722AD9C3" w14:textId="77777777" w:rsidR="00E52AAB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70F10B1E" w14:textId="77777777" w:rsidR="00E52AAB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6A4472B6" w14:textId="77777777" w:rsidR="00E52AAB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5EF190D9" w14:textId="77777777" w:rsidR="00E52AAB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744EC1C6" w14:textId="77777777" w:rsidR="00E52AAB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0C6CCD2E" w14:textId="77777777" w:rsidR="00E52AAB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4508281D" w14:textId="77777777" w:rsidR="00E21E67" w:rsidRDefault="00E21E67" w:rsidP="00E52AAB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64F7C889" w14:textId="77777777" w:rsidR="00E52AAB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10D50E1C" w14:textId="20F75EE7" w:rsidR="00E52AAB" w:rsidRPr="00EB1197" w:rsidRDefault="004A0BB0" w:rsidP="0011459E">
      <w:pPr>
        <w:spacing w:after="0" w:line="240" w:lineRule="auto"/>
        <w:ind w:right="49"/>
        <w:jc w:val="center"/>
        <w:rPr>
          <w:rFonts w:ascii="Times New Roman" w:hAnsi="Times New Roman"/>
          <w:b/>
          <w:sz w:val="32"/>
          <w:szCs w:val="32"/>
        </w:rPr>
      </w:pPr>
      <w:r w:rsidRPr="00EB1197">
        <w:rPr>
          <w:rFonts w:ascii="Times New Roman" w:hAnsi="Times New Roman"/>
          <w:b/>
          <w:sz w:val="32"/>
          <w:szCs w:val="32"/>
        </w:rPr>
        <w:t>ПЛ СМ 7.15-</w:t>
      </w:r>
      <w:r w:rsidR="001B1D63">
        <w:rPr>
          <w:rFonts w:ascii="Times New Roman" w:hAnsi="Times New Roman"/>
          <w:b/>
          <w:sz w:val="32"/>
          <w:szCs w:val="32"/>
        </w:rPr>
        <w:t>2024</w:t>
      </w:r>
    </w:p>
    <w:p w14:paraId="588AEF95" w14:textId="77777777" w:rsidR="004A0BB0" w:rsidRPr="00EB1197" w:rsidRDefault="004A0BB0" w:rsidP="0011459E">
      <w:pPr>
        <w:spacing w:after="0" w:line="240" w:lineRule="auto"/>
        <w:ind w:right="49"/>
        <w:jc w:val="center"/>
        <w:rPr>
          <w:rFonts w:ascii="Times New Roman" w:hAnsi="Times New Roman"/>
          <w:b/>
          <w:sz w:val="32"/>
          <w:szCs w:val="32"/>
        </w:rPr>
      </w:pPr>
    </w:p>
    <w:p w14:paraId="651615CC" w14:textId="77777777" w:rsidR="00E52AAB" w:rsidRPr="00EB1197" w:rsidRDefault="0011459E" w:rsidP="0011459E">
      <w:pPr>
        <w:pStyle w:val="a4"/>
        <w:suppressAutoHyphens/>
        <w:jc w:val="center"/>
        <w:rPr>
          <w:rFonts w:ascii="Times New Roman" w:hAnsi="Times New Roman"/>
          <w:b/>
          <w:sz w:val="32"/>
          <w:szCs w:val="32"/>
        </w:rPr>
      </w:pPr>
      <w:r w:rsidRPr="00EB1197">
        <w:rPr>
          <w:rFonts w:ascii="Times New Roman" w:hAnsi="Times New Roman"/>
          <w:b/>
          <w:sz w:val="32"/>
          <w:szCs w:val="32"/>
        </w:rPr>
        <w:t>ПОЛИТИКА</w:t>
      </w:r>
    </w:p>
    <w:p w14:paraId="1B4F17D1" w14:textId="776ECDA6" w:rsidR="00E52AAB" w:rsidRDefault="00E52AAB" w:rsidP="0011459E">
      <w:pPr>
        <w:pStyle w:val="a4"/>
        <w:suppressAutoHyphens/>
        <w:jc w:val="center"/>
        <w:rPr>
          <w:rFonts w:ascii="Times New Roman" w:hAnsi="Times New Roman"/>
          <w:b/>
          <w:sz w:val="32"/>
          <w:szCs w:val="32"/>
        </w:rPr>
      </w:pPr>
      <w:r w:rsidRPr="00EB1197">
        <w:rPr>
          <w:rFonts w:ascii="Times New Roman" w:hAnsi="Times New Roman"/>
          <w:b/>
          <w:sz w:val="32"/>
          <w:szCs w:val="32"/>
        </w:rPr>
        <w:t>В ОТНОШЕНИИ УЧАСТИЯ АККРЕДИТОВАННЫХ ЛАБОРАТОРИЙ В ПРОВЕРК</w:t>
      </w:r>
      <w:r w:rsidR="003B34A4">
        <w:rPr>
          <w:rFonts w:ascii="Times New Roman" w:hAnsi="Times New Roman"/>
          <w:b/>
          <w:sz w:val="32"/>
          <w:szCs w:val="32"/>
        </w:rPr>
        <w:t>Е</w:t>
      </w:r>
      <w:r w:rsidRPr="00EB1197">
        <w:rPr>
          <w:rFonts w:ascii="Times New Roman" w:hAnsi="Times New Roman"/>
          <w:b/>
          <w:sz w:val="32"/>
          <w:szCs w:val="32"/>
        </w:rPr>
        <w:t xml:space="preserve"> КВАЛИФИКАЦИИ</w:t>
      </w:r>
      <w:r w:rsidR="003B34A4">
        <w:rPr>
          <w:rFonts w:ascii="Times New Roman" w:hAnsi="Times New Roman"/>
          <w:b/>
          <w:sz w:val="32"/>
          <w:szCs w:val="32"/>
        </w:rPr>
        <w:t xml:space="preserve"> И</w:t>
      </w:r>
      <w:r w:rsidR="00100010">
        <w:rPr>
          <w:rFonts w:ascii="Times New Roman" w:hAnsi="Times New Roman"/>
          <w:b/>
          <w:sz w:val="32"/>
          <w:szCs w:val="32"/>
        </w:rPr>
        <w:t xml:space="preserve"> (</w:t>
      </w:r>
      <w:r w:rsidR="003B34A4">
        <w:rPr>
          <w:rFonts w:ascii="Times New Roman" w:hAnsi="Times New Roman"/>
          <w:b/>
          <w:sz w:val="32"/>
          <w:szCs w:val="32"/>
        </w:rPr>
        <w:t>ИЛИ</w:t>
      </w:r>
      <w:r w:rsidR="00100010">
        <w:rPr>
          <w:rFonts w:ascii="Times New Roman" w:hAnsi="Times New Roman"/>
          <w:b/>
          <w:sz w:val="32"/>
          <w:szCs w:val="32"/>
        </w:rPr>
        <w:t>)</w:t>
      </w:r>
    </w:p>
    <w:p w14:paraId="4C15D57C" w14:textId="79D4730B" w:rsidR="003B34A4" w:rsidRPr="00EB1197" w:rsidRDefault="003B34A4" w:rsidP="0011459E">
      <w:pPr>
        <w:pStyle w:val="a4"/>
        <w:suppressAutoHyphens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МЕЖЛАБОРАТОРНЫХ СЛИЧЕНИЯХ, ОТЛИЧНЫХ ОТ ПРОВЕРКИ КВАЛИФИКАЦИИ</w:t>
      </w:r>
    </w:p>
    <w:p w14:paraId="44516532" w14:textId="77777777" w:rsidR="00E52AAB" w:rsidRPr="00EB1197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01A418D1" w14:textId="77777777" w:rsidR="00E52AAB" w:rsidRPr="00EB1197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0F58C1C0" w14:textId="77777777" w:rsidR="00E52AAB" w:rsidRPr="00EB1197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5B0DA297" w14:textId="77777777" w:rsidR="00E52AAB" w:rsidRPr="00EB1197" w:rsidRDefault="00E52AAB" w:rsidP="003E2AEC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352356E8" w14:textId="77777777" w:rsidR="00E52AAB" w:rsidRPr="00EB1197" w:rsidRDefault="00E52AAB" w:rsidP="003E2AEC">
      <w:pPr>
        <w:tabs>
          <w:tab w:val="left" w:pos="4083"/>
          <w:tab w:val="center" w:pos="4794"/>
        </w:tabs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27C9CE8F" w14:textId="77777777" w:rsidR="003E2AEC" w:rsidRPr="00EB1197" w:rsidRDefault="003E2AEC" w:rsidP="003E2AEC">
      <w:pPr>
        <w:tabs>
          <w:tab w:val="left" w:pos="4083"/>
          <w:tab w:val="center" w:pos="4794"/>
        </w:tabs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3CAB1382" w14:textId="4AED7635" w:rsidR="003E2AEC" w:rsidRDefault="003E2AEC" w:rsidP="00E52AAB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64C3593E" w14:textId="77777777" w:rsidR="001B1D63" w:rsidRDefault="001B1D63" w:rsidP="00E52AAB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0A184536" w14:textId="77777777" w:rsidR="00E52AAB" w:rsidRPr="00EB1197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8"/>
        <w:gridCol w:w="5716"/>
      </w:tblGrid>
      <w:tr w:rsidR="003E2AEC" w:rsidRPr="00EB1197" w14:paraId="57F4E8AB" w14:textId="77777777" w:rsidTr="008530F9">
        <w:trPr>
          <w:trHeight w:val="99"/>
        </w:trPr>
        <w:tc>
          <w:tcPr>
            <w:tcW w:w="1999" w:type="pct"/>
          </w:tcPr>
          <w:p w14:paraId="6023DA11" w14:textId="77777777" w:rsidR="003E2AEC" w:rsidRPr="00EB1197" w:rsidRDefault="003E2AEC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B1197">
              <w:rPr>
                <w:rFonts w:ascii="Times New Roman" w:hAnsi="Times New Roman"/>
                <w:sz w:val="24"/>
                <w:szCs w:val="24"/>
              </w:rPr>
              <w:t>Разработана</w:t>
            </w:r>
          </w:p>
        </w:tc>
        <w:tc>
          <w:tcPr>
            <w:tcW w:w="3001" w:type="pct"/>
          </w:tcPr>
          <w:p w14:paraId="5A71B9E2" w14:textId="77777777" w:rsidR="003E2AEC" w:rsidRPr="00EB1197" w:rsidRDefault="003E2AEC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B1197">
              <w:rPr>
                <w:rFonts w:ascii="Times New Roman" w:hAnsi="Times New Roman"/>
                <w:sz w:val="24"/>
                <w:szCs w:val="24"/>
              </w:rPr>
              <w:t>Отделом аккредитации №2</w:t>
            </w:r>
          </w:p>
        </w:tc>
      </w:tr>
      <w:tr w:rsidR="003E2AEC" w:rsidRPr="00EB1197" w14:paraId="41B748C0" w14:textId="77777777" w:rsidTr="008530F9">
        <w:trPr>
          <w:trHeight w:val="99"/>
        </w:trPr>
        <w:tc>
          <w:tcPr>
            <w:tcW w:w="1999" w:type="pct"/>
          </w:tcPr>
          <w:p w14:paraId="698ED298" w14:textId="77777777" w:rsidR="003E2AEC" w:rsidRPr="00EB1197" w:rsidRDefault="003E2AEC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B1197">
              <w:rPr>
                <w:rFonts w:ascii="Times New Roman" w:hAnsi="Times New Roman"/>
                <w:sz w:val="24"/>
                <w:szCs w:val="24"/>
              </w:rPr>
              <w:t>Ответственный за пересмотр</w:t>
            </w:r>
          </w:p>
        </w:tc>
        <w:tc>
          <w:tcPr>
            <w:tcW w:w="3001" w:type="pct"/>
          </w:tcPr>
          <w:p w14:paraId="2731EF55" w14:textId="77777777" w:rsidR="003E2AEC" w:rsidRPr="00EB1197" w:rsidRDefault="003E2AEC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B1197">
              <w:rPr>
                <w:rFonts w:ascii="Times New Roman" w:hAnsi="Times New Roman"/>
                <w:sz w:val="24"/>
                <w:szCs w:val="24"/>
              </w:rPr>
              <w:t>Отдел аккредитации №2</w:t>
            </w:r>
          </w:p>
        </w:tc>
      </w:tr>
      <w:tr w:rsidR="003E2AEC" w:rsidRPr="00EB1197" w14:paraId="00D832FB" w14:textId="77777777" w:rsidTr="008530F9">
        <w:trPr>
          <w:trHeight w:val="141"/>
        </w:trPr>
        <w:tc>
          <w:tcPr>
            <w:tcW w:w="1999" w:type="pct"/>
          </w:tcPr>
          <w:p w14:paraId="2F6EC26C" w14:textId="77777777" w:rsidR="003E2AEC" w:rsidRPr="00EB1197" w:rsidRDefault="003E2AEC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B1197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</w:tc>
        <w:tc>
          <w:tcPr>
            <w:tcW w:w="3001" w:type="pct"/>
          </w:tcPr>
          <w:p w14:paraId="47256673" w14:textId="63FA07BE" w:rsidR="003E2AEC" w:rsidRPr="00EB1197" w:rsidRDefault="003E2AEC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B1197">
              <w:rPr>
                <w:rFonts w:ascii="Times New Roman" w:hAnsi="Times New Roman"/>
                <w:sz w:val="24"/>
                <w:szCs w:val="24"/>
              </w:rPr>
              <w:t xml:space="preserve">Приказом от </w:t>
            </w:r>
            <w:r w:rsidR="001B1D63">
              <w:rPr>
                <w:rFonts w:ascii="Times New Roman" w:hAnsi="Times New Roman"/>
                <w:sz w:val="24"/>
                <w:szCs w:val="24"/>
              </w:rPr>
              <w:t>26.09.2024 №105</w:t>
            </w:r>
          </w:p>
        </w:tc>
      </w:tr>
      <w:tr w:rsidR="003E2AEC" w:rsidRPr="00EB1197" w14:paraId="1D8FA2C1" w14:textId="77777777" w:rsidTr="008530F9">
        <w:trPr>
          <w:trHeight w:val="141"/>
        </w:trPr>
        <w:tc>
          <w:tcPr>
            <w:tcW w:w="1999" w:type="pct"/>
          </w:tcPr>
          <w:p w14:paraId="01287B90" w14:textId="77777777" w:rsidR="003E2AEC" w:rsidRPr="00EB1197" w:rsidRDefault="003E2AEC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B1197">
              <w:rPr>
                <w:rFonts w:ascii="Times New Roman" w:hAnsi="Times New Roman"/>
                <w:sz w:val="24"/>
                <w:szCs w:val="24"/>
              </w:rPr>
              <w:t>Введена в действие</w:t>
            </w:r>
          </w:p>
        </w:tc>
        <w:tc>
          <w:tcPr>
            <w:tcW w:w="3001" w:type="pct"/>
          </w:tcPr>
          <w:p w14:paraId="0918F585" w14:textId="1B574F9A" w:rsidR="003E2AEC" w:rsidRPr="00EB1197" w:rsidRDefault="001B1D63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30.09.2024</w:t>
            </w:r>
          </w:p>
        </w:tc>
      </w:tr>
      <w:tr w:rsidR="003E2AEC" w:rsidRPr="00EB1197" w14:paraId="602C4E48" w14:textId="77777777" w:rsidTr="008530F9">
        <w:trPr>
          <w:trHeight w:val="141"/>
        </w:trPr>
        <w:tc>
          <w:tcPr>
            <w:tcW w:w="1999" w:type="pct"/>
          </w:tcPr>
          <w:p w14:paraId="2A63907E" w14:textId="77777777" w:rsidR="003E2AEC" w:rsidRPr="00EB1197" w:rsidRDefault="003E2AEC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B1197">
              <w:rPr>
                <w:rFonts w:ascii="Times New Roman" w:hAnsi="Times New Roman"/>
                <w:sz w:val="24"/>
                <w:szCs w:val="24"/>
              </w:rPr>
              <w:t>Редакция</w:t>
            </w:r>
          </w:p>
        </w:tc>
        <w:tc>
          <w:tcPr>
            <w:tcW w:w="3001" w:type="pct"/>
          </w:tcPr>
          <w:p w14:paraId="48AAEBFE" w14:textId="43F6827E" w:rsidR="003E2AEC" w:rsidRPr="00EB1197" w:rsidRDefault="001B1D63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3E2AEC" w:rsidRPr="00EB1197" w14:paraId="2960B6D6" w14:textId="77777777" w:rsidTr="008530F9">
        <w:trPr>
          <w:trHeight w:val="141"/>
        </w:trPr>
        <w:tc>
          <w:tcPr>
            <w:tcW w:w="1999" w:type="pct"/>
          </w:tcPr>
          <w:p w14:paraId="1EC40649" w14:textId="77777777" w:rsidR="003E2AEC" w:rsidRPr="00EB1197" w:rsidRDefault="003E2AEC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B1197">
              <w:rPr>
                <w:rFonts w:ascii="Times New Roman" w:hAnsi="Times New Roman"/>
                <w:sz w:val="24"/>
                <w:szCs w:val="24"/>
              </w:rPr>
              <w:t xml:space="preserve">Изменение </w:t>
            </w:r>
          </w:p>
        </w:tc>
        <w:tc>
          <w:tcPr>
            <w:tcW w:w="3001" w:type="pct"/>
          </w:tcPr>
          <w:p w14:paraId="52A1EF28" w14:textId="2B727119" w:rsidR="003B34A4" w:rsidRPr="0052726F" w:rsidRDefault="003B34A4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AEC" w:rsidRPr="00EB1197" w14:paraId="56DBBBA1" w14:textId="77777777" w:rsidTr="008530F9">
        <w:trPr>
          <w:trHeight w:val="141"/>
        </w:trPr>
        <w:tc>
          <w:tcPr>
            <w:tcW w:w="1999" w:type="pct"/>
          </w:tcPr>
          <w:p w14:paraId="7E52F965" w14:textId="77777777" w:rsidR="003E2AEC" w:rsidRPr="00EB1197" w:rsidRDefault="003E2AEC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B1197">
              <w:rPr>
                <w:rFonts w:ascii="Times New Roman" w:hAnsi="Times New Roman"/>
                <w:sz w:val="24"/>
                <w:szCs w:val="24"/>
              </w:rPr>
              <w:t>Экземпляр</w:t>
            </w:r>
          </w:p>
        </w:tc>
        <w:tc>
          <w:tcPr>
            <w:tcW w:w="3001" w:type="pct"/>
          </w:tcPr>
          <w:p w14:paraId="503686BC" w14:textId="46A4797D" w:rsidR="003E2AEC" w:rsidRPr="00EB1197" w:rsidRDefault="00DE7564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</w:t>
            </w:r>
          </w:p>
        </w:tc>
      </w:tr>
      <w:tr w:rsidR="003E2AEC" w:rsidRPr="00EB1197" w14:paraId="13DB6C90" w14:textId="77777777" w:rsidTr="008530F9">
        <w:trPr>
          <w:trHeight w:val="141"/>
        </w:trPr>
        <w:tc>
          <w:tcPr>
            <w:tcW w:w="1999" w:type="pct"/>
          </w:tcPr>
          <w:p w14:paraId="46B9E774" w14:textId="77777777" w:rsidR="003E2AEC" w:rsidRPr="00EB1197" w:rsidRDefault="003E2AEC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B1197">
              <w:rPr>
                <w:rFonts w:ascii="Times New Roman" w:hAnsi="Times New Roman"/>
                <w:sz w:val="24"/>
                <w:szCs w:val="24"/>
              </w:rPr>
              <w:t>Взамен</w:t>
            </w:r>
          </w:p>
        </w:tc>
        <w:tc>
          <w:tcPr>
            <w:tcW w:w="3001" w:type="pct"/>
          </w:tcPr>
          <w:p w14:paraId="64F1306B" w14:textId="3574F55F" w:rsidR="003E2AEC" w:rsidRPr="00EB1197" w:rsidRDefault="002366CC" w:rsidP="008530F9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 СМ 7.15-20</w:t>
            </w:r>
            <w:r w:rsidR="001B1D63">
              <w:rPr>
                <w:rFonts w:ascii="Times New Roman" w:hAnsi="Times New Roman"/>
              </w:rPr>
              <w:t>22</w:t>
            </w:r>
          </w:p>
        </w:tc>
      </w:tr>
    </w:tbl>
    <w:p w14:paraId="63E0952B" w14:textId="77777777" w:rsidR="00E52AAB" w:rsidRPr="00EB1197" w:rsidRDefault="00E52AAB" w:rsidP="003E2A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B1197">
        <w:rPr>
          <w:rFonts w:ascii="Times New Roman" w:hAnsi="Times New Roman"/>
          <w:b/>
          <w:szCs w:val="28"/>
        </w:rPr>
        <w:br w:type="page"/>
      </w:r>
    </w:p>
    <w:p w14:paraId="39C7900D" w14:textId="455E47D4" w:rsidR="00A650B2" w:rsidRPr="00EB1197" w:rsidRDefault="00A650B2" w:rsidP="0011459E">
      <w:pPr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EB1197">
        <w:rPr>
          <w:rFonts w:ascii="Times New Roman" w:hAnsi="Times New Roman"/>
          <w:i/>
          <w:sz w:val="26"/>
          <w:szCs w:val="26"/>
        </w:rPr>
        <w:lastRenderedPageBreak/>
        <w:t>Настоящий документ определяет политику Республиканского унитарного предприятия «Белорусский государственный центр аккредитации» (далее – БГЦА</w:t>
      </w:r>
      <w:r w:rsidR="00DC175D" w:rsidRPr="00EB1197">
        <w:rPr>
          <w:rFonts w:ascii="Times New Roman" w:hAnsi="Times New Roman"/>
          <w:i/>
          <w:sz w:val="26"/>
          <w:szCs w:val="26"/>
        </w:rPr>
        <w:t>, орган по аккредитации</w:t>
      </w:r>
      <w:r w:rsidRPr="00EB1197">
        <w:rPr>
          <w:rFonts w:ascii="Times New Roman" w:hAnsi="Times New Roman"/>
          <w:i/>
          <w:sz w:val="26"/>
          <w:szCs w:val="26"/>
        </w:rPr>
        <w:t>) в отношении поддержания доверия к результатам калибровок, испытаний, измерений,</w:t>
      </w:r>
      <w:r w:rsidR="00DC175D" w:rsidRPr="00EB1197">
        <w:rPr>
          <w:rFonts w:ascii="Times New Roman" w:hAnsi="Times New Roman"/>
          <w:i/>
          <w:sz w:val="26"/>
          <w:szCs w:val="26"/>
        </w:rPr>
        <w:t xml:space="preserve"> исследований</w:t>
      </w:r>
      <w:r w:rsidR="003F66D1" w:rsidRPr="00EB1197">
        <w:rPr>
          <w:rFonts w:ascii="Times New Roman" w:hAnsi="Times New Roman"/>
          <w:i/>
          <w:sz w:val="26"/>
          <w:szCs w:val="26"/>
        </w:rPr>
        <w:t>, отбор</w:t>
      </w:r>
      <w:r w:rsidR="00D775F1" w:rsidRPr="00EB1197">
        <w:rPr>
          <w:rFonts w:ascii="Times New Roman" w:hAnsi="Times New Roman"/>
          <w:i/>
          <w:sz w:val="26"/>
          <w:szCs w:val="26"/>
        </w:rPr>
        <w:t>а</w:t>
      </w:r>
      <w:r w:rsidR="003F66D1" w:rsidRPr="00EB1197">
        <w:rPr>
          <w:rFonts w:ascii="Times New Roman" w:hAnsi="Times New Roman"/>
          <w:i/>
          <w:sz w:val="26"/>
          <w:szCs w:val="26"/>
        </w:rPr>
        <w:t xml:space="preserve"> образцов</w:t>
      </w:r>
      <w:r w:rsidR="00D775F1" w:rsidRPr="00EB1197">
        <w:rPr>
          <w:rFonts w:ascii="Times New Roman" w:hAnsi="Times New Roman"/>
          <w:i/>
          <w:sz w:val="26"/>
          <w:szCs w:val="26"/>
        </w:rPr>
        <w:t>,</w:t>
      </w:r>
      <w:r w:rsidRPr="00EB1197">
        <w:rPr>
          <w:rFonts w:ascii="Times New Roman" w:hAnsi="Times New Roman"/>
          <w:i/>
          <w:sz w:val="26"/>
          <w:szCs w:val="26"/>
        </w:rPr>
        <w:t xml:space="preserve"> осуществляемых аккредитованными лабораториями.</w:t>
      </w:r>
    </w:p>
    <w:p w14:paraId="37EE1F1C" w14:textId="77777777" w:rsidR="003E2AEC" w:rsidRPr="00EB1197" w:rsidRDefault="003E2AEC" w:rsidP="0011459E">
      <w:pPr>
        <w:pStyle w:val="a4"/>
        <w:suppressAutoHyphens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F15EFD8" w14:textId="77777777" w:rsidR="002E54C7" w:rsidRPr="00EB1197" w:rsidRDefault="00041E75" w:rsidP="002E54C7">
      <w:pPr>
        <w:pStyle w:val="a4"/>
        <w:suppressAutoHyphens/>
        <w:ind w:firstLine="567"/>
        <w:jc w:val="both"/>
        <w:rPr>
          <w:rFonts w:ascii="Times New Roman" w:hAnsi="Times New Roman"/>
          <w:sz w:val="26"/>
          <w:szCs w:val="26"/>
        </w:rPr>
      </w:pPr>
      <w:r w:rsidRPr="00EB1197">
        <w:rPr>
          <w:rFonts w:ascii="Times New Roman" w:hAnsi="Times New Roman"/>
          <w:sz w:val="26"/>
          <w:szCs w:val="26"/>
        </w:rPr>
        <w:t xml:space="preserve">Настоящая Политика разработана </w:t>
      </w:r>
      <w:r w:rsidR="003F66D1" w:rsidRPr="00EB1197">
        <w:rPr>
          <w:rFonts w:ascii="Times New Roman" w:hAnsi="Times New Roman"/>
          <w:sz w:val="26"/>
          <w:szCs w:val="26"/>
        </w:rPr>
        <w:t>с учетом т</w:t>
      </w:r>
      <w:r w:rsidRPr="00EB1197">
        <w:rPr>
          <w:rFonts w:ascii="Times New Roman" w:hAnsi="Times New Roman"/>
          <w:sz w:val="26"/>
          <w:szCs w:val="26"/>
        </w:rPr>
        <w:t>ребовани</w:t>
      </w:r>
      <w:r w:rsidR="002E54C7" w:rsidRPr="00EB1197">
        <w:rPr>
          <w:rFonts w:ascii="Times New Roman" w:hAnsi="Times New Roman"/>
          <w:sz w:val="26"/>
          <w:szCs w:val="26"/>
        </w:rPr>
        <w:t>й</w:t>
      </w:r>
      <w:r w:rsidR="007A1653" w:rsidRPr="00EB1197">
        <w:rPr>
          <w:rFonts w:ascii="Times New Roman" w:hAnsi="Times New Roman"/>
          <w:sz w:val="26"/>
          <w:szCs w:val="26"/>
        </w:rPr>
        <w:t xml:space="preserve"> </w:t>
      </w:r>
      <w:r w:rsidR="003F66D1" w:rsidRPr="00EB1197">
        <w:rPr>
          <w:rFonts w:ascii="Times New Roman" w:hAnsi="Times New Roman"/>
          <w:sz w:val="26"/>
          <w:szCs w:val="26"/>
        </w:rPr>
        <w:t>м</w:t>
      </w:r>
      <w:r w:rsidRPr="00EB1197">
        <w:rPr>
          <w:rFonts w:ascii="Times New Roman" w:hAnsi="Times New Roman"/>
          <w:sz w:val="26"/>
          <w:szCs w:val="26"/>
        </w:rPr>
        <w:t>еждународн</w:t>
      </w:r>
      <w:r w:rsidR="003F66D1" w:rsidRPr="00EB1197">
        <w:rPr>
          <w:rFonts w:ascii="Times New Roman" w:hAnsi="Times New Roman"/>
          <w:sz w:val="26"/>
          <w:szCs w:val="26"/>
        </w:rPr>
        <w:t>ых</w:t>
      </w:r>
      <w:r w:rsidRPr="00EB1197">
        <w:rPr>
          <w:rFonts w:ascii="Times New Roman" w:hAnsi="Times New Roman"/>
          <w:sz w:val="26"/>
          <w:szCs w:val="26"/>
        </w:rPr>
        <w:t xml:space="preserve"> </w:t>
      </w:r>
      <w:r w:rsidR="003F66D1" w:rsidRPr="00EB1197">
        <w:rPr>
          <w:rFonts w:ascii="Times New Roman" w:hAnsi="Times New Roman"/>
          <w:sz w:val="26"/>
          <w:szCs w:val="26"/>
        </w:rPr>
        <w:t>документов:</w:t>
      </w:r>
      <w:r w:rsidR="008A2C9C" w:rsidRPr="00EB1197">
        <w:rPr>
          <w:rFonts w:ascii="Times New Roman" w:hAnsi="Times New Roman"/>
          <w:sz w:val="26"/>
          <w:szCs w:val="26"/>
        </w:rPr>
        <w:t xml:space="preserve"> </w:t>
      </w:r>
    </w:p>
    <w:p w14:paraId="1E5D2F8D" w14:textId="1DB9DF21" w:rsidR="002E54C7" w:rsidRPr="00EB1197" w:rsidRDefault="005145CE" w:rsidP="002E54C7">
      <w:pPr>
        <w:pStyle w:val="a4"/>
        <w:suppressAutoHyphens/>
        <w:ind w:firstLine="567"/>
        <w:jc w:val="both"/>
        <w:rPr>
          <w:rFonts w:ascii="Times New Roman" w:hAnsi="Times New Roman"/>
          <w:sz w:val="26"/>
          <w:szCs w:val="26"/>
        </w:rPr>
      </w:pPr>
      <w:r w:rsidRPr="00EB1197">
        <w:rPr>
          <w:rFonts w:ascii="Times New Roman" w:hAnsi="Times New Roman"/>
          <w:sz w:val="26"/>
          <w:szCs w:val="26"/>
        </w:rPr>
        <w:t>ILAC P9:0</w:t>
      </w:r>
      <w:r w:rsidR="003B34A4">
        <w:rPr>
          <w:rFonts w:ascii="Times New Roman" w:hAnsi="Times New Roman"/>
          <w:sz w:val="26"/>
          <w:szCs w:val="26"/>
        </w:rPr>
        <w:t>1</w:t>
      </w:r>
      <w:r w:rsidRPr="00EB1197">
        <w:rPr>
          <w:rStyle w:val="af"/>
          <w:color w:val="000000"/>
          <w:sz w:val="26"/>
          <w:szCs w:val="26"/>
          <w:shd w:val="clear" w:color="auto" w:fill="FFFFFF"/>
        </w:rPr>
        <w:t xml:space="preserve"> </w:t>
      </w:r>
      <w:r w:rsidR="005C6897" w:rsidRPr="00EB1197">
        <w:rPr>
          <w:rFonts w:ascii="Times New Roman" w:hAnsi="Times New Roman"/>
          <w:sz w:val="26"/>
          <w:szCs w:val="26"/>
        </w:rPr>
        <w:t>«Политика</w:t>
      </w:r>
      <w:r w:rsidR="003E2AEC" w:rsidRPr="00EB1197">
        <w:rPr>
          <w:rFonts w:ascii="Times New Roman" w:hAnsi="Times New Roman"/>
          <w:sz w:val="26"/>
          <w:szCs w:val="26"/>
        </w:rPr>
        <w:t xml:space="preserve"> </w:t>
      </w:r>
      <w:r w:rsidR="00EF6EC6" w:rsidRPr="00EB1197">
        <w:rPr>
          <w:rFonts w:ascii="Times New Roman" w:hAnsi="Times New Roman"/>
          <w:sz w:val="26"/>
          <w:szCs w:val="26"/>
          <w:lang w:val="en-US"/>
        </w:rPr>
        <w:t>ILAC</w:t>
      </w:r>
      <w:r w:rsidR="00EF6EC6" w:rsidRPr="00EB1197">
        <w:rPr>
          <w:rFonts w:ascii="Times New Roman" w:hAnsi="Times New Roman"/>
          <w:sz w:val="26"/>
          <w:szCs w:val="26"/>
        </w:rPr>
        <w:t xml:space="preserve"> </w:t>
      </w:r>
      <w:r w:rsidR="005C6897" w:rsidRPr="00EB1197">
        <w:rPr>
          <w:rFonts w:ascii="Times New Roman" w:hAnsi="Times New Roman"/>
          <w:sz w:val="26"/>
          <w:szCs w:val="26"/>
        </w:rPr>
        <w:t>по участию в проверке квалификации</w:t>
      </w:r>
      <w:r w:rsidR="003B34A4">
        <w:rPr>
          <w:rFonts w:ascii="Times New Roman" w:hAnsi="Times New Roman"/>
          <w:sz w:val="26"/>
          <w:szCs w:val="26"/>
        </w:rPr>
        <w:t xml:space="preserve"> и</w:t>
      </w:r>
      <w:r w:rsidR="00100010">
        <w:rPr>
          <w:rFonts w:ascii="Times New Roman" w:hAnsi="Times New Roman"/>
          <w:sz w:val="26"/>
          <w:szCs w:val="26"/>
        </w:rPr>
        <w:t xml:space="preserve"> (</w:t>
      </w:r>
      <w:r w:rsidR="003B34A4">
        <w:rPr>
          <w:rFonts w:ascii="Times New Roman" w:hAnsi="Times New Roman"/>
          <w:sz w:val="26"/>
          <w:szCs w:val="26"/>
        </w:rPr>
        <w:t>или</w:t>
      </w:r>
      <w:r w:rsidR="00100010">
        <w:rPr>
          <w:rFonts w:ascii="Times New Roman" w:hAnsi="Times New Roman"/>
          <w:sz w:val="26"/>
          <w:szCs w:val="26"/>
        </w:rPr>
        <w:t>)</w:t>
      </w:r>
      <w:r w:rsidR="003B34A4">
        <w:rPr>
          <w:rFonts w:ascii="Times New Roman" w:hAnsi="Times New Roman"/>
          <w:sz w:val="26"/>
          <w:szCs w:val="26"/>
        </w:rPr>
        <w:t xml:space="preserve"> межлабораторных сличениях, отличных от проверки квалификации</w:t>
      </w:r>
      <w:r w:rsidR="005C6897" w:rsidRPr="00EB1197">
        <w:rPr>
          <w:rFonts w:ascii="Times New Roman" w:hAnsi="Times New Roman"/>
          <w:sz w:val="26"/>
          <w:szCs w:val="26"/>
        </w:rPr>
        <w:t>»</w:t>
      </w:r>
      <w:r w:rsidR="002E54C7" w:rsidRPr="00EB1197">
        <w:rPr>
          <w:rFonts w:ascii="Times New Roman" w:hAnsi="Times New Roman"/>
          <w:sz w:val="26"/>
          <w:szCs w:val="26"/>
        </w:rPr>
        <w:t>;</w:t>
      </w:r>
    </w:p>
    <w:p w14:paraId="53B91DB6" w14:textId="20DC8511" w:rsidR="00921CF9" w:rsidRPr="00DD3E35" w:rsidRDefault="002E54C7" w:rsidP="002E54C7">
      <w:pPr>
        <w:pStyle w:val="a4"/>
        <w:suppressAutoHyphens/>
        <w:ind w:firstLine="567"/>
        <w:jc w:val="both"/>
        <w:rPr>
          <w:rFonts w:ascii="Times New Roman" w:hAnsi="Times New Roman"/>
          <w:sz w:val="26"/>
          <w:szCs w:val="26"/>
        </w:rPr>
      </w:pPr>
      <w:r w:rsidRPr="00DD3E35">
        <w:rPr>
          <w:rFonts w:ascii="Times New Roman" w:hAnsi="Times New Roman"/>
          <w:sz w:val="26"/>
          <w:szCs w:val="26"/>
        </w:rPr>
        <w:t>ЕА</w:t>
      </w:r>
      <w:r w:rsidR="00041E75" w:rsidRPr="00DD3E35">
        <w:rPr>
          <w:rFonts w:ascii="Times New Roman" w:hAnsi="Times New Roman"/>
          <w:sz w:val="26"/>
          <w:szCs w:val="26"/>
        </w:rPr>
        <w:t>-4/18</w:t>
      </w:r>
      <w:r w:rsidR="00812814" w:rsidRPr="00DD3E35">
        <w:rPr>
          <w:rFonts w:ascii="Times New Roman" w:hAnsi="Times New Roman"/>
          <w:sz w:val="26"/>
          <w:szCs w:val="26"/>
        </w:rPr>
        <w:t> </w:t>
      </w:r>
      <w:r w:rsidR="003F66D1" w:rsidRPr="00DD3E35">
        <w:rPr>
          <w:rFonts w:ascii="Times New Roman" w:hAnsi="Times New Roman"/>
          <w:sz w:val="26"/>
          <w:szCs w:val="26"/>
        </w:rPr>
        <w:t>G</w:t>
      </w:r>
      <w:r w:rsidR="00041E75" w:rsidRPr="00DD3E35">
        <w:rPr>
          <w:rFonts w:ascii="Times New Roman" w:hAnsi="Times New Roman"/>
          <w:sz w:val="26"/>
          <w:szCs w:val="26"/>
        </w:rPr>
        <w:t xml:space="preserve"> </w:t>
      </w:r>
      <w:r w:rsidR="005C6897" w:rsidRPr="00DD3E35">
        <w:rPr>
          <w:rFonts w:ascii="Times New Roman" w:hAnsi="Times New Roman"/>
          <w:sz w:val="26"/>
          <w:szCs w:val="26"/>
        </w:rPr>
        <w:t>«Руководство по уровню и периодичности участия в проверк</w:t>
      </w:r>
      <w:r w:rsidR="00864C00" w:rsidRPr="00DD3E35">
        <w:rPr>
          <w:rFonts w:ascii="Times New Roman" w:hAnsi="Times New Roman"/>
          <w:sz w:val="26"/>
          <w:szCs w:val="26"/>
        </w:rPr>
        <w:t>ах</w:t>
      </w:r>
      <w:r w:rsidR="005C6897" w:rsidRPr="00DD3E35">
        <w:rPr>
          <w:rFonts w:ascii="Times New Roman" w:hAnsi="Times New Roman"/>
          <w:sz w:val="26"/>
          <w:szCs w:val="26"/>
        </w:rPr>
        <w:t xml:space="preserve"> квалификации»</w:t>
      </w:r>
      <w:r w:rsidR="00921CF9" w:rsidRPr="00DD3E35">
        <w:rPr>
          <w:rFonts w:ascii="Times New Roman" w:hAnsi="Times New Roman"/>
          <w:sz w:val="26"/>
          <w:szCs w:val="26"/>
        </w:rPr>
        <w:t>;</w:t>
      </w:r>
    </w:p>
    <w:p w14:paraId="452C4D96" w14:textId="7EB1C77B" w:rsidR="00041E75" w:rsidRPr="00EB1197" w:rsidRDefault="00921CF9" w:rsidP="002E54C7">
      <w:pPr>
        <w:pStyle w:val="a4"/>
        <w:suppressAutoHyphens/>
        <w:ind w:firstLine="567"/>
        <w:jc w:val="both"/>
        <w:rPr>
          <w:rFonts w:ascii="Times New Roman" w:hAnsi="Times New Roman"/>
          <w:sz w:val="26"/>
          <w:szCs w:val="26"/>
        </w:rPr>
      </w:pPr>
      <w:r w:rsidRPr="00DD3E35">
        <w:rPr>
          <w:rFonts w:ascii="Times New Roman" w:hAnsi="Times New Roman"/>
          <w:sz w:val="26"/>
          <w:szCs w:val="26"/>
        </w:rPr>
        <w:t>EA-4/21</w:t>
      </w:r>
      <w:r w:rsidR="00812814" w:rsidRPr="00DD3E35">
        <w:rPr>
          <w:rFonts w:ascii="Times New Roman" w:hAnsi="Times New Roman"/>
          <w:sz w:val="26"/>
          <w:szCs w:val="26"/>
        </w:rPr>
        <w:t> </w:t>
      </w:r>
      <w:r w:rsidRPr="00DD3E35">
        <w:rPr>
          <w:rFonts w:ascii="Times New Roman" w:hAnsi="Times New Roman"/>
          <w:sz w:val="26"/>
          <w:szCs w:val="26"/>
        </w:rPr>
        <w:t>INF</w:t>
      </w:r>
      <w:r w:rsidR="00812814" w:rsidRPr="00DD3E35">
        <w:rPr>
          <w:rFonts w:ascii="Times New Roman" w:hAnsi="Times New Roman"/>
          <w:sz w:val="26"/>
          <w:szCs w:val="26"/>
        </w:rPr>
        <w:t xml:space="preserve"> Руководство по оценке пригодности межлабораторных сличений с небольшим количеством участников в процессе аккредитации лаборатории.</w:t>
      </w:r>
      <w:r w:rsidR="00041E75" w:rsidRPr="00EB1197">
        <w:rPr>
          <w:rFonts w:ascii="Times New Roman" w:hAnsi="Times New Roman"/>
          <w:sz w:val="26"/>
          <w:szCs w:val="26"/>
        </w:rPr>
        <w:t xml:space="preserve"> </w:t>
      </w:r>
    </w:p>
    <w:p w14:paraId="47EDF98A" w14:textId="77777777" w:rsidR="002E54C7" w:rsidRPr="00EB1197" w:rsidRDefault="002E54C7" w:rsidP="002E54C7">
      <w:pPr>
        <w:pStyle w:val="a4"/>
        <w:suppressAutoHyphens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3837B4A8" w14:textId="34A3039E" w:rsidR="003F66D1" w:rsidRPr="00100010" w:rsidRDefault="003F66D1" w:rsidP="00100010">
      <w:pPr>
        <w:pStyle w:val="a4"/>
        <w:suppressAutoHyphens/>
        <w:ind w:firstLine="567"/>
        <w:jc w:val="both"/>
      </w:pPr>
      <w:r w:rsidRPr="00EB1197">
        <w:rPr>
          <w:rFonts w:ascii="Times New Roman" w:hAnsi="Times New Roman"/>
          <w:iCs/>
          <w:sz w:val="26"/>
          <w:szCs w:val="26"/>
        </w:rPr>
        <w:t xml:space="preserve">Политика распространяется </w:t>
      </w:r>
      <w:r w:rsidR="006336F9">
        <w:rPr>
          <w:rFonts w:ascii="Times New Roman" w:hAnsi="Times New Roman"/>
          <w:iCs/>
          <w:sz w:val="26"/>
          <w:szCs w:val="26"/>
        </w:rPr>
        <w:t xml:space="preserve">на </w:t>
      </w:r>
      <w:r w:rsidR="00904715">
        <w:rPr>
          <w:rFonts w:ascii="Times New Roman" w:hAnsi="Times New Roman"/>
          <w:iCs/>
          <w:sz w:val="26"/>
          <w:szCs w:val="26"/>
        </w:rPr>
        <w:t xml:space="preserve">лаборатории, выступающие в качестве </w:t>
      </w:r>
      <w:r w:rsidRPr="00EB1197">
        <w:rPr>
          <w:rFonts w:ascii="Times New Roman" w:hAnsi="Times New Roman"/>
          <w:iCs/>
          <w:sz w:val="26"/>
          <w:szCs w:val="26"/>
        </w:rPr>
        <w:t xml:space="preserve">заявителей на аккредитацию и аккредитованных субъектов. Контроль выполнения </w:t>
      </w:r>
      <w:r w:rsidR="00100010">
        <w:rPr>
          <w:rFonts w:ascii="Times New Roman" w:hAnsi="Times New Roman"/>
          <w:iCs/>
          <w:sz w:val="26"/>
          <w:szCs w:val="26"/>
        </w:rPr>
        <w:t>настоящей</w:t>
      </w:r>
      <w:r w:rsidR="00100010" w:rsidRPr="00EB1197">
        <w:rPr>
          <w:rFonts w:ascii="Times New Roman" w:hAnsi="Times New Roman"/>
          <w:iCs/>
          <w:sz w:val="26"/>
          <w:szCs w:val="26"/>
        </w:rPr>
        <w:t xml:space="preserve"> </w:t>
      </w:r>
      <w:r w:rsidR="00100010">
        <w:rPr>
          <w:rFonts w:ascii="Times New Roman" w:hAnsi="Times New Roman"/>
          <w:iCs/>
          <w:sz w:val="26"/>
          <w:szCs w:val="26"/>
        </w:rPr>
        <w:t>П</w:t>
      </w:r>
      <w:r w:rsidR="00100010" w:rsidRPr="00EB1197">
        <w:rPr>
          <w:rFonts w:ascii="Times New Roman" w:hAnsi="Times New Roman"/>
          <w:iCs/>
          <w:sz w:val="26"/>
          <w:szCs w:val="26"/>
        </w:rPr>
        <w:t xml:space="preserve">олитики </w:t>
      </w:r>
      <w:r w:rsidRPr="00EB1197">
        <w:rPr>
          <w:rFonts w:ascii="Times New Roman" w:hAnsi="Times New Roman"/>
          <w:iCs/>
          <w:sz w:val="26"/>
          <w:szCs w:val="26"/>
        </w:rPr>
        <w:t>осуществляется органом по аккредитации при проведении оценок компетентности лабораторий.</w:t>
      </w:r>
    </w:p>
    <w:p w14:paraId="4FA95A38" w14:textId="77777777" w:rsidR="00041E75" w:rsidRPr="00EB1197" w:rsidRDefault="00AF296A" w:rsidP="0011459E">
      <w:pPr>
        <w:spacing w:before="240"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B1197">
        <w:rPr>
          <w:rFonts w:ascii="Times New Roman" w:hAnsi="Times New Roman"/>
          <w:b/>
          <w:sz w:val="26"/>
          <w:szCs w:val="26"/>
        </w:rPr>
        <w:t xml:space="preserve">1. </w:t>
      </w:r>
      <w:r w:rsidR="00041E75" w:rsidRPr="00EB1197">
        <w:rPr>
          <w:rFonts w:ascii="Times New Roman" w:hAnsi="Times New Roman"/>
          <w:b/>
          <w:sz w:val="26"/>
          <w:szCs w:val="26"/>
        </w:rPr>
        <w:t>Общие положения</w:t>
      </w:r>
    </w:p>
    <w:p w14:paraId="52942ACE" w14:textId="76689963" w:rsidR="00041E75" w:rsidRPr="007B10F0" w:rsidRDefault="00A650B2" w:rsidP="0011459E">
      <w:pPr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621D51">
        <w:rPr>
          <w:rFonts w:ascii="Times New Roman" w:hAnsi="Times New Roman"/>
          <w:b/>
          <w:bCs/>
          <w:sz w:val="26"/>
          <w:szCs w:val="26"/>
        </w:rPr>
        <w:t>1.</w:t>
      </w:r>
      <w:r w:rsidR="002E54C7" w:rsidRPr="00621D51">
        <w:rPr>
          <w:rFonts w:ascii="Times New Roman" w:hAnsi="Times New Roman"/>
          <w:b/>
          <w:bCs/>
          <w:sz w:val="26"/>
          <w:szCs w:val="26"/>
        </w:rPr>
        <w:t>1</w:t>
      </w:r>
      <w:r w:rsidRPr="00EB1197">
        <w:rPr>
          <w:rFonts w:ascii="Times New Roman" w:hAnsi="Times New Roman"/>
          <w:sz w:val="26"/>
          <w:szCs w:val="26"/>
        </w:rPr>
        <w:t xml:space="preserve"> </w:t>
      </w:r>
      <w:r w:rsidR="005C6897" w:rsidRPr="00EB1197">
        <w:rPr>
          <w:rFonts w:ascii="Times New Roman" w:hAnsi="Times New Roman"/>
          <w:sz w:val="26"/>
          <w:szCs w:val="26"/>
        </w:rPr>
        <w:t>У</w:t>
      </w:r>
      <w:r w:rsidR="00041E75" w:rsidRPr="00EB1197">
        <w:rPr>
          <w:rFonts w:ascii="Times New Roman" w:hAnsi="Times New Roman"/>
          <w:sz w:val="26"/>
          <w:szCs w:val="26"/>
        </w:rPr>
        <w:t xml:space="preserve">частие в </w:t>
      </w:r>
      <w:r w:rsidR="00100010" w:rsidRPr="00EB1197">
        <w:rPr>
          <w:rFonts w:ascii="Times New Roman" w:hAnsi="Times New Roman"/>
          <w:sz w:val="26"/>
          <w:szCs w:val="26"/>
        </w:rPr>
        <w:t>проверк</w:t>
      </w:r>
      <w:r w:rsidR="00100010">
        <w:rPr>
          <w:rFonts w:ascii="Times New Roman" w:hAnsi="Times New Roman"/>
          <w:sz w:val="26"/>
          <w:szCs w:val="26"/>
        </w:rPr>
        <w:t>е</w:t>
      </w:r>
      <w:r w:rsidR="00100010" w:rsidRPr="00EB1197">
        <w:rPr>
          <w:rFonts w:ascii="Times New Roman" w:hAnsi="Times New Roman"/>
          <w:sz w:val="26"/>
          <w:szCs w:val="26"/>
        </w:rPr>
        <w:t xml:space="preserve"> </w:t>
      </w:r>
      <w:r w:rsidR="00041E75" w:rsidRPr="00EB1197">
        <w:rPr>
          <w:rFonts w:ascii="Times New Roman" w:hAnsi="Times New Roman"/>
          <w:sz w:val="26"/>
          <w:szCs w:val="26"/>
        </w:rPr>
        <w:t>квалификации (</w:t>
      </w:r>
      <w:r w:rsidR="00950293">
        <w:rPr>
          <w:rFonts w:ascii="Times New Roman" w:hAnsi="Times New Roman"/>
          <w:sz w:val="26"/>
          <w:szCs w:val="26"/>
        </w:rPr>
        <w:t xml:space="preserve">далее - </w:t>
      </w:r>
      <w:r w:rsidR="00041E75" w:rsidRPr="00EB1197">
        <w:rPr>
          <w:rFonts w:ascii="Times New Roman" w:hAnsi="Times New Roman"/>
          <w:sz w:val="26"/>
          <w:szCs w:val="26"/>
        </w:rPr>
        <w:t>ПК)</w:t>
      </w:r>
      <w:r w:rsidR="00E41BF2" w:rsidRPr="00EB1197">
        <w:rPr>
          <w:rFonts w:ascii="Times New Roman" w:hAnsi="Times New Roman"/>
          <w:sz w:val="26"/>
          <w:szCs w:val="26"/>
        </w:rPr>
        <w:t xml:space="preserve"> </w:t>
      </w:r>
      <w:r w:rsidR="007504C5" w:rsidRPr="00EB1197">
        <w:rPr>
          <w:rFonts w:ascii="Times New Roman" w:hAnsi="Times New Roman"/>
          <w:sz w:val="26"/>
          <w:szCs w:val="26"/>
        </w:rPr>
        <w:t>и</w:t>
      </w:r>
      <w:r w:rsidR="00511E47">
        <w:rPr>
          <w:rFonts w:ascii="Times New Roman" w:hAnsi="Times New Roman"/>
          <w:sz w:val="26"/>
          <w:szCs w:val="26"/>
        </w:rPr>
        <w:t xml:space="preserve"> (</w:t>
      </w:r>
      <w:r w:rsidR="003B34A4">
        <w:rPr>
          <w:rFonts w:ascii="Times New Roman" w:hAnsi="Times New Roman"/>
          <w:sz w:val="26"/>
          <w:szCs w:val="26"/>
        </w:rPr>
        <w:t>или</w:t>
      </w:r>
      <w:r w:rsidR="00511E47">
        <w:rPr>
          <w:rFonts w:ascii="Times New Roman" w:hAnsi="Times New Roman"/>
          <w:sz w:val="26"/>
          <w:szCs w:val="26"/>
        </w:rPr>
        <w:t>)</w:t>
      </w:r>
      <w:r w:rsidR="00E41BF2" w:rsidRPr="00EB1197">
        <w:rPr>
          <w:rFonts w:ascii="Times New Roman" w:hAnsi="Times New Roman"/>
          <w:sz w:val="26"/>
          <w:szCs w:val="26"/>
        </w:rPr>
        <w:t xml:space="preserve"> межлабораторных сличениях</w:t>
      </w:r>
      <w:r w:rsidR="003B34A4">
        <w:rPr>
          <w:rFonts w:ascii="Times New Roman" w:hAnsi="Times New Roman"/>
          <w:sz w:val="26"/>
          <w:szCs w:val="26"/>
        </w:rPr>
        <w:t>, отличных от проверки квалификации</w:t>
      </w:r>
      <w:r w:rsidR="00E41BF2" w:rsidRPr="00EB1197">
        <w:rPr>
          <w:rFonts w:ascii="Times New Roman" w:hAnsi="Times New Roman"/>
          <w:sz w:val="26"/>
          <w:szCs w:val="26"/>
        </w:rPr>
        <w:t xml:space="preserve"> (</w:t>
      </w:r>
      <w:r w:rsidR="00950293">
        <w:rPr>
          <w:rFonts w:ascii="Times New Roman" w:hAnsi="Times New Roman"/>
          <w:sz w:val="26"/>
          <w:szCs w:val="26"/>
        </w:rPr>
        <w:t xml:space="preserve">далее - </w:t>
      </w:r>
      <w:r w:rsidR="00E41BF2" w:rsidRPr="00EB1197">
        <w:rPr>
          <w:rFonts w:ascii="Times New Roman" w:hAnsi="Times New Roman"/>
          <w:sz w:val="26"/>
          <w:szCs w:val="26"/>
        </w:rPr>
        <w:t>МЛС)</w:t>
      </w:r>
      <w:r w:rsidR="00041E75" w:rsidRPr="00EB1197">
        <w:rPr>
          <w:rFonts w:ascii="Times New Roman" w:hAnsi="Times New Roman"/>
          <w:sz w:val="26"/>
          <w:szCs w:val="26"/>
        </w:rPr>
        <w:t xml:space="preserve"> </w:t>
      </w:r>
      <w:r w:rsidR="00B9584E" w:rsidRPr="00EB1197">
        <w:rPr>
          <w:rFonts w:ascii="Times New Roman" w:hAnsi="Times New Roman"/>
          <w:sz w:val="26"/>
          <w:szCs w:val="26"/>
        </w:rPr>
        <w:t xml:space="preserve">- </w:t>
      </w:r>
      <w:r w:rsidR="00041E75" w:rsidRPr="00EB1197">
        <w:rPr>
          <w:rFonts w:ascii="Times New Roman" w:hAnsi="Times New Roman"/>
          <w:sz w:val="26"/>
          <w:szCs w:val="26"/>
        </w:rPr>
        <w:t>важны</w:t>
      </w:r>
      <w:r w:rsidR="005C6897" w:rsidRPr="00EB1197">
        <w:rPr>
          <w:rFonts w:ascii="Times New Roman" w:hAnsi="Times New Roman"/>
          <w:sz w:val="26"/>
          <w:szCs w:val="26"/>
        </w:rPr>
        <w:t>й</w:t>
      </w:r>
      <w:r w:rsidR="00041E75" w:rsidRPr="00EB1197">
        <w:rPr>
          <w:rFonts w:ascii="Times New Roman" w:hAnsi="Times New Roman"/>
          <w:sz w:val="26"/>
          <w:szCs w:val="26"/>
        </w:rPr>
        <w:t xml:space="preserve"> и актуальны</w:t>
      </w:r>
      <w:r w:rsidR="005C6897" w:rsidRPr="00EB1197">
        <w:rPr>
          <w:rFonts w:ascii="Times New Roman" w:hAnsi="Times New Roman"/>
          <w:sz w:val="26"/>
          <w:szCs w:val="26"/>
        </w:rPr>
        <w:t>й</w:t>
      </w:r>
      <w:r w:rsidR="00041E75" w:rsidRPr="00EB1197">
        <w:rPr>
          <w:rFonts w:ascii="Times New Roman" w:hAnsi="Times New Roman"/>
          <w:sz w:val="26"/>
          <w:szCs w:val="26"/>
        </w:rPr>
        <w:t xml:space="preserve"> инструмент для реализации лаборатори</w:t>
      </w:r>
      <w:r w:rsidR="006336F9">
        <w:rPr>
          <w:rFonts w:ascii="Times New Roman" w:hAnsi="Times New Roman"/>
          <w:sz w:val="26"/>
          <w:szCs w:val="26"/>
        </w:rPr>
        <w:t>ями</w:t>
      </w:r>
      <w:r w:rsidR="00041E75" w:rsidRPr="00EB1197">
        <w:rPr>
          <w:rFonts w:ascii="Times New Roman" w:hAnsi="Times New Roman"/>
          <w:sz w:val="26"/>
          <w:szCs w:val="26"/>
        </w:rPr>
        <w:t xml:space="preserve"> требований </w:t>
      </w:r>
      <w:r w:rsidR="00EF6EC6" w:rsidRPr="00EB1197">
        <w:rPr>
          <w:rFonts w:ascii="Times New Roman" w:hAnsi="Times New Roman"/>
          <w:sz w:val="26"/>
          <w:szCs w:val="26"/>
        </w:rPr>
        <w:t xml:space="preserve">ГОСТ </w:t>
      </w:r>
      <w:r w:rsidR="00EF6EC6" w:rsidRPr="00EB1197">
        <w:rPr>
          <w:rFonts w:ascii="Times New Roman" w:hAnsi="Times New Roman"/>
          <w:sz w:val="26"/>
          <w:szCs w:val="26"/>
          <w:lang w:val="en-US"/>
        </w:rPr>
        <w:t>ISO</w:t>
      </w:r>
      <w:r w:rsidR="00EF6EC6" w:rsidRPr="00EB1197">
        <w:rPr>
          <w:rFonts w:ascii="Times New Roman" w:hAnsi="Times New Roman"/>
          <w:sz w:val="26"/>
          <w:szCs w:val="26"/>
        </w:rPr>
        <w:t>/</w:t>
      </w:r>
      <w:r w:rsidR="00EF6EC6" w:rsidRPr="00EB1197">
        <w:rPr>
          <w:rFonts w:ascii="Times New Roman" w:hAnsi="Times New Roman"/>
          <w:sz w:val="26"/>
          <w:szCs w:val="26"/>
          <w:lang w:val="en-US"/>
        </w:rPr>
        <w:t>IEC</w:t>
      </w:r>
      <w:r w:rsidR="00EF6EC6" w:rsidRPr="00EB1197">
        <w:rPr>
          <w:rFonts w:ascii="Times New Roman" w:hAnsi="Times New Roman"/>
          <w:sz w:val="26"/>
          <w:szCs w:val="26"/>
        </w:rPr>
        <w:t xml:space="preserve"> 17025</w:t>
      </w:r>
      <w:r w:rsidR="008E091B" w:rsidRPr="00EB1197">
        <w:rPr>
          <w:rFonts w:ascii="Times New Roman" w:hAnsi="Times New Roman"/>
          <w:sz w:val="26"/>
          <w:szCs w:val="26"/>
        </w:rPr>
        <w:t xml:space="preserve"> </w:t>
      </w:r>
      <w:r w:rsidR="007223B3" w:rsidRPr="00EB1197">
        <w:rPr>
          <w:rFonts w:ascii="Times New Roman" w:hAnsi="Times New Roman"/>
          <w:sz w:val="26"/>
          <w:szCs w:val="26"/>
        </w:rPr>
        <w:t>(ISO/IEC</w:t>
      </w:r>
      <w:r w:rsidR="00B658EA" w:rsidRPr="00EB1197">
        <w:rPr>
          <w:rFonts w:ascii="Times New Roman" w:hAnsi="Times New Roman"/>
          <w:sz w:val="26"/>
          <w:szCs w:val="26"/>
        </w:rPr>
        <w:t> </w:t>
      </w:r>
      <w:r w:rsidR="007223B3" w:rsidRPr="00EB1197">
        <w:rPr>
          <w:rFonts w:ascii="Times New Roman" w:hAnsi="Times New Roman"/>
          <w:sz w:val="26"/>
          <w:szCs w:val="26"/>
        </w:rPr>
        <w:t xml:space="preserve">17025, IDT) </w:t>
      </w:r>
      <w:r w:rsidR="00041E75" w:rsidRPr="00EB1197">
        <w:rPr>
          <w:rFonts w:ascii="Times New Roman" w:hAnsi="Times New Roman"/>
          <w:sz w:val="26"/>
          <w:szCs w:val="26"/>
        </w:rPr>
        <w:t xml:space="preserve">«Общие требования к компетентности испытательных и калибровочных лабораторий», </w:t>
      </w:r>
      <w:r w:rsidR="00B658EA" w:rsidRPr="00EB1197">
        <w:rPr>
          <w:rFonts w:ascii="Times New Roman" w:hAnsi="Times New Roman"/>
          <w:sz w:val="26"/>
          <w:szCs w:val="26"/>
        </w:rPr>
        <w:t>СТБ ISO </w:t>
      </w:r>
      <w:r w:rsidR="00041E75" w:rsidRPr="00EB1197">
        <w:rPr>
          <w:rFonts w:ascii="Times New Roman" w:hAnsi="Times New Roman"/>
          <w:sz w:val="26"/>
          <w:szCs w:val="26"/>
        </w:rPr>
        <w:t>15189</w:t>
      </w:r>
      <w:r w:rsidR="008E091B" w:rsidRPr="00EB1197">
        <w:rPr>
          <w:rFonts w:ascii="Times New Roman" w:hAnsi="Times New Roman"/>
          <w:sz w:val="26"/>
          <w:szCs w:val="26"/>
        </w:rPr>
        <w:t xml:space="preserve"> (ISO 15189, </w:t>
      </w:r>
      <w:r w:rsidR="008E091B" w:rsidRPr="00EB1197">
        <w:rPr>
          <w:rFonts w:ascii="Times New Roman" w:hAnsi="Times New Roman"/>
          <w:sz w:val="26"/>
          <w:szCs w:val="26"/>
          <w:lang w:val="en-US"/>
        </w:rPr>
        <w:t>IDT</w:t>
      </w:r>
      <w:r w:rsidR="008E091B" w:rsidRPr="00EB1197">
        <w:rPr>
          <w:rFonts w:ascii="Times New Roman" w:hAnsi="Times New Roman"/>
          <w:sz w:val="26"/>
          <w:szCs w:val="26"/>
        </w:rPr>
        <w:t xml:space="preserve">) </w:t>
      </w:r>
      <w:r w:rsidR="00041E75" w:rsidRPr="00EB1197">
        <w:rPr>
          <w:rFonts w:ascii="Times New Roman" w:hAnsi="Times New Roman"/>
          <w:sz w:val="26"/>
          <w:szCs w:val="26"/>
        </w:rPr>
        <w:t xml:space="preserve">«Медицинские лаборатории. </w:t>
      </w:r>
      <w:r w:rsidR="00864C00" w:rsidRPr="00EB1197">
        <w:rPr>
          <w:rFonts w:ascii="Times New Roman" w:hAnsi="Times New Roman"/>
          <w:sz w:val="26"/>
          <w:szCs w:val="26"/>
        </w:rPr>
        <w:t>Т</w:t>
      </w:r>
      <w:r w:rsidR="00041E75" w:rsidRPr="00EB1197">
        <w:rPr>
          <w:rFonts w:ascii="Times New Roman" w:hAnsi="Times New Roman"/>
          <w:sz w:val="26"/>
          <w:szCs w:val="26"/>
        </w:rPr>
        <w:t xml:space="preserve">ребования к качеству и компетентности», в части </w:t>
      </w:r>
      <w:r w:rsidR="00E41BF2" w:rsidRPr="00EB1197">
        <w:rPr>
          <w:rFonts w:ascii="Times New Roman" w:hAnsi="Times New Roman"/>
          <w:sz w:val="26"/>
          <w:szCs w:val="26"/>
        </w:rPr>
        <w:t>выполнения условий по признанию</w:t>
      </w:r>
      <w:r w:rsidR="00041E75" w:rsidRPr="00EB1197">
        <w:rPr>
          <w:rFonts w:ascii="Times New Roman" w:hAnsi="Times New Roman"/>
          <w:sz w:val="26"/>
          <w:szCs w:val="26"/>
        </w:rPr>
        <w:t xml:space="preserve"> </w:t>
      </w:r>
      <w:r w:rsidR="00E41BF2" w:rsidRPr="00EB1197">
        <w:rPr>
          <w:rFonts w:ascii="Times New Roman" w:hAnsi="Times New Roman"/>
          <w:sz w:val="26"/>
          <w:szCs w:val="26"/>
        </w:rPr>
        <w:t xml:space="preserve">результатов </w:t>
      </w:r>
      <w:r w:rsidR="00AC1C58" w:rsidRPr="00EB1197">
        <w:rPr>
          <w:rFonts w:ascii="Times New Roman" w:hAnsi="Times New Roman"/>
          <w:sz w:val="26"/>
          <w:szCs w:val="26"/>
        </w:rPr>
        <w:t>калибров</w:t>
      </w:r>
      <w:r w:rsidR="00C5180B">
        <w:rPr>
          <w:rFonts w:ascii="Times New Roman" w:hAnsi="Times New Roman"/>
          <w:sz w:val="26"/>
          <w:szCs w:val="26"/>
        </w:rPr>
        <w:t>ок</w:t>
      </w:r>
      <w:r w:rsidR="007B10F0">
        <w:rPr>
          <w:rFonts w:ascii="Times New Roman" w:hAnsi="Times New Roman"/>
          <w:sz w:val="26"/>
          <w:szCs w:val="26"/>
        </w:rPr>
        <w:t xml:space="preserve">, </w:t>
      </w:r>
      <w:r w:rsidR="00041E75" w:rsidRPr="00EB1197">
        <w:rPr>
          <w:rFonts w:ascii="Times New Roman" w:hAnsi="Times New Roman"/>
          <w:sz w:val="26"/>
          <w:szCs w:val="26"/>
        </w:rPr>
        <w:t>испытаний</w:t>
      </w:r>
      <w:r w:rsidR="007B10F0">
        <w:rPr>
          <w:rFonts w:ascii="Times New Roman" w:hAnsi="Times New Roman"/>
          <w:sz w:val="26"/>
          <w:szCs w:val="26"/>
        </w:rPr>
        <w:t xml:space="preserve">, </w:t>
      </w:r>
      <w:r w:rsidRPr="00EB1197">
        <w:rPr>
          <w:rFonts w:ascii="Times New Roman" w:hAnsi="Times New Roman"/>
          <w:sz w:val="26"/>
          <w:szCs w:val="26"/>
        </w:rPr>
        <w:t>измерений</w:t>
      </w:r>
      <w:r w:rsidR="007B10F0">
        <w:rPr>
          <w:rFonts w:ascii="Times New Roman" w:hAnsi="Times New Roman"/>
          <w:sz w:val="26"/>
          <w:szCs w:val="26"/>
        </w:rPr>
        <w:t xml:space="preserve">, </w:t>
      </w:r>
      <w:r w:rsidR="00C5180B">
        <w:rPr>
          <w:rFonts w:ascii="Times New Roman" w:hAnsi="Times New Roman"/>
          <w:sz w:val="26"/>
          <w:szCs w:val="26"/>
        </w:rPr>
        <w:t>исследований</w:t>
      </w:r>
      <w:r w:rsidR="007B10F0">
        <w:rPr>
          <w:rFonts w:ascii="Times New Roman" w:hAnsi="Times New Roman"/>
          <w:sz w:val="26"/>
          <w:szCs w:val="26"/>
        </w:rPr>
        <w:t xml:space="preserve">, </w:t>
      </w:r>
      <w:r w:rsidR="007B10F0" w:rsidRPr="00621D51">
        <w:rPr>
          <w:rFonts w:ascii="Times New Roman" w:hAnsi="Times New Roman"/>
          <w:iCs/>
          <w:sz w:val="26"/>
          <w:szCs w:val="26"/>
        </w:rPr>
        <w:t>отбора образцов</w:t>
      </w:r>
      <w:r w:rsidR="00041E75" w:rsidRPr="007B10F0">
        <w:rPr>
          <w:rFonts w:ascii="Times New Roman" w:hAnsi="Times New Roman"/>
          <w:iCs/>
          <w:sz w:val="26"/>
          <w:szCs w:val="26"/>
        </w:rPr>
        <w:t xml:space="preserve">. </w:t>
      </w:r>
    </w:p>
    <w:p w14:paraId="193B0924" w14:textId="4D87273D" w:rsidR="00041E75" w:rsidRPr="00EB1197" w:rsidRDefault="00041E75" w:rsidP="001145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21D51">
        <w:rPr>
          <w:rFonts w:ascii="Times New Roman" w:hAnsi="Times New Roman"/>
          <w:b/>
          <w:bCs/>
          <w:sz w:val="26"/>
          <w:szCs w:val="26"/>
        </w:rPr>
        <w:t>1.</w:t>
      </w:r>
      <w:r w:rsidR="002E54C7" w:rsidRPr="00621D51">
        <w:rPr>
          <w:rFonts w:ascii="Times New Roman" w:hAnsi="Times New Roman"/>
          <w:b/>
          <w:bCs/>
          <w:sz w:val="26"/>
          <w:szCs w:val="26"/>
        </w:rPr>
        <w:t>2</w:t>
      </w:r>
      <w:r w:rsidR="00A650B2" w:rsidRPr="00EB1197">
        <w:rPr>
          <w:rFonts w:ascii="Times New Roman" w:hAnsi="Times New Roman"/>
          <w:sz w:val="26"/>
          <w:szCs w:val="26"/>
        </w:rPr>
        <w:t xml:space="preserve"> </w:t>
      </w:r>
      <w:r w:rsidRPr="00EB1197">
        <w:rPr>
          <w:rFonts w:ascii="Times New Roman" w:hAnsi="Times New Roman"/>
          <w:sz w:val="26"/>
          <w:szCs w:val="26"/>
        </w:rPr>
        <w:t xml:space="preserve">В соответствии с политикой </w:t>
      </w:r>
      <w:r w:rsidR="00B658EA" w:rsidRPr="00EB1197">
        <w:rPr>
          <w:rFonts w:ascii="Times New Roman" w:hAnsi="Times New Roman"/>
          <w:sz w:val="26"/>
          <w:szCs w:val="26"/>
        </w:rPr>
        <w:t>ILAC </w:t>
      </w:r>
      <w:r w:rsidR="005145CE" w:rsidRPr="00EB1197">
        <w:rPr>
          <w:rFonts w:ascii="Times New Roman" w:hAnsi="Times New Roman"/>
          <w:sz w:val="26"/>
          <w:szCs w:val="26"/>
        </w:rPr>
        <w:t>P9:0</w:t>
      </w:r>
      <w:r w:rsidR="003B34A4">
        <w:rPr>
          <w:rFonts w:ascii="Times New Roman" w:hAnsi="Times New Roman"/>
          <w:sz w:val="26"/>
          <w:szCs w:val="26"/>
        </w:rPr>
        <w:t>1</w:t>
      </w:r>
      <w:r w:rsidR="008E091B" w:rsidRPr="00EB1197">
        <w:rPr>
          <w:rFonts w:ascii="Times New Roman" w:hAnsi="Times New Roman"/>
          <w:sz w:val="26"/>
          <w:szCs w:val="26"/>
        </w:rPr>
        <w:t xml:space="preserve"> </w:t>
      </w:r>
      <w:r w:rsidR="00D775F1" w:rsidRPr="00EB1197">
        <w:rPr>
          <w:rFonts w:ascii="Times New Roman" w:hAnsi="Times New Roman"/>
          <w:sz w:val="26"/>
          <w:szCs w:val="26"/>
        </w:rPr>
        <w:t>удовлетворительное</w:t>
      </w:r>
      <w:r w:rsidRPr="00EB1197">
        <w:rPr>
          <w:rFonts w:ascii="Times New Roman" w:hAnsi="Times New Roman"/>
          <w:sz w:val="26"/>
          <w:szCs w:val="26"/>
        </w:rPr>
        <w:t xml:space="preserve"> участие в </w:t>
      </w:r>
      <w:r w:rsidR="007504C5" w:rsidRPr="00EB1197">
        <w:rPr>
          <w:rFonts w:ascii="Times New Roman" w:hAnsi="Times New Roman"/>
          <w:sz w:val="26"/>
          <w:szCs w:val="26"/>
        </w:rPr>
        <w:t xml:space="preserve">ПК/МЛС </w:t>
      </w:r>
      <w:r w:rsidRPr="00EB1197">
        <w:rPr>
          <w:rFonts w:ascii="Times New Roman" w:hAnsi="Times New Roman"/>
          <w:sz w:val="26"/>
          <w:szCs w:val="26"/>
        </w:rPr>
        <w:t xml:space="preserve">является одним из </w:t>
      </w:r>
      <w:r w:rsidR="00864C00" w:rsidRPr="00EB1197">
        <w:rPr>
          <w:rFonts w:ascii="Times New Roman" w:hAnsi="Times New Roman"/>
          <w:sz w:val="26"/>
          <w:szCs w:val="26"/>
        </w:rPr>
        <w:t>инструментов</w:t>
      </w:r>
      <w:r w:rsidR="00101B83">
        <w:rPr>
          <w:rFonts w:ascii="Times New Roman" w:hAnsi="Times New Roman"/>
          <w:sz w:val="26"/>
          <w:szCs w:val="26"/>
        </w:rPr>
        <w:t xml:space="preserve"> мониторинга </w:t>
      </w:r>
      <w:r w:rsidR="00A333CE">
        <w:rPr>
          <w:rFonts w:ascii="Times New Roman" w:hAnsi="Times New Roman"/>
          <w:sz w:val="26"/>
          <w:szCs w:val="26"/>
        </w:rPr>
        <w:t>достоверности</w:t>
      </w:r>
      <w:r w:rsidR="00101B83">
        <w:rPr>
          <w:rFonts w:ascii="Times New Roman" w:hAnsi="Times New Roman"/>
          <w:sz w:val="26"/>
          <w:szCs w:val="26"/>
        </w:rPr>
        <w:t xml:space="preserve"> результатов </w:t>
      </w:r>
      <w:r w:rsidR="00101B83" w:rsidRPr="00621D51">
        <w:rPr>
          <w:rFonts w:ascii="Times New Roman" w:hAnsi="Times New Roman"/>
          <w:sz w:val="26"/>
          <w:szCs w:val="26"/>
        </w:rPr>
        <w:t>калибровок, испытаний, измерений, исследований, отбора образцов</w:t>
      </w:r>
      <w:r w:rsidRPr="00EB1197">
        <w:rPr>
          <w:rFonts w:ascii="Times New Roman" w:hAnsi="Times New Roman"/>
          <w:sz w:val="26"/>
          <w:szCs w:val="26"/>
        </w:rPr>
        <w:t xml:space="preserve"> с помощью которого лаборатория может продемонстрировать техническую компетентность во время оценки со стороны </w:t>
      </w:r>
      <w:r w:rsidR="002E54C7" w:rsidRPr="00EB1197">
        <w:rPr>
          <w:rFonts w:ascii="Times New Roman" w:hAnsi="Times New Roman"/>
          <w:sz w:val="26"/>
          <w:szCs w:val="26"/>
        </w:rPr>
        <w:t>органа по аккредитации</w:t>
      </w:r>
      <w:r w:rsidRPr="00EB1197">
        <w:rPr>
          <w:rFonts w:ascii="Times New Roman" w:hAnsi="Times New Roman"/>
          <w:sz w:val="26"/>
          <w:szCs w:val="26"/>
        </w:rPr>
        <w:t>.</w:t>
      </w:r>
    </w:p>
    <w:p w14:paraId="08DA5790" w14:textId="2B3C1AF1" w:rsidR="00041E75" w:rsidRPr="00EB1197" w:rsidRDefault="00AF296A" w:rsidP="0011459E">
      <w:pPr>
        <w:spacing w:before="240"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B1197">
        <w:rPr>
          <w:rFonts w:ascii="Times New Roman" w:hAnsi="Times New Roman"/>
          <w:b/>
          <w:sz w:val="26"/>
          <w:szCs w:val="26"/>
        </w:rPr>
        <w:t xml:space="preserve">2. </w:t>
      </w:r>
      <w:r w:rsidR="00041E75" w:rsidRPr="00EB1197">
        <w:rPr>
          <w:rFonts w:ascii="Times New Roman" w:hAnsi="Times New Roman"/>
          <w:b/>
          <w:sz w:val="26"/>
          <w:szCs w:val="26"/>
        </w:rPr>
        <w:t xml:space="preserve">Участие в </w:t>
      </w:r>
      <w:r w:rsidR="007B10F0" w:rsidRPr="00EB1197">
        <w:rPr>
          <w:rFonts w:ascii="Times New Roman" w:hAnsi="Times New Roman"/>
          <w:b/>
          <w:sz w:val="26"/>
          <w:szCs w:val="26"/>
        </w:rPr>
        <w:t>проверк</w:t>
      </w:r>
      <w:r w:rsidR="007B10F0">
        <w:rPr>
          <w:rFonts w:ascii="Times New Roman" w:hAnsi="Times New Roman"/>
          <w:b/>
          <w:sz w:val="26"/>
          <w:szCs w:val="26"/>
        </w:rPr>
        <w:t>е</w:t>
      </w:r>
      <w:r w:rsidR="007B10F0" w:rsidRPr="00EB1197">
        <w:rPr>
          <w:rFonts w:ascii="Times New Roman" w:hAnsi="Times New Roman"/>
          <w:b/>
          <w:sz w:val="26"/>
          <w:szCs w:val="26"/>
        </w:rPr>
        <w:t xml:space="preserve"> </w:t>
      </w:r>
      <w:r w:rsidR="00041E75" w:rsidRPr="00EB1197">
        <w:rPr>
          <w:rFonts w:ascii="Times New Roman" w:hAnsi="Times New Roman"/>
          <w:b/>
          <w:sz w:val="26"/>
          <w:szCs w:val="26"/>
        </w:rPr>
        <w:t>квалификации</w:t>
      </w:r>
      <w:r w:rsidR="007B10F0">
        <w:rPr>
          <w:rFonts w:ascii="Times New Roman" w:hAnsi="Times New Roman"/>
          <w:b/>
          <w:sz w:val="26"/>
          <w:szCs w:val="26"/>
        </w:rPr>
        <w:t xml:space="preserve"> и (или)</w:t>
      </w:r>
      <w:r w:rsidR="00645681">
        <w:rPr>
          <w:rFonts w:ascii="Times New Roman" w:hAnsi="Times New Roman"/>
          <w:b/>
          <w:sz w:val="26"/>
          <w:szCs w:val="26"/>
        </w:rPr>
        <w:t xml:space="preserve"> межлабораторных сличениях, отличных от проверки квалификации</w:t>
      </w:r>
    </w:p>
    <w:p w14:paraId="3B5DEC9B" w14:textId="3BE25CF4" w:rsidR="00041E75" w:rsidRPr="00EB1197" w:rsidRDefault="00041E75" w:rsidP="001145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21D51">
        <w:rPr>
          <w:rFonts w:ascii="Times New Roman" w:hAnsi="Times New Roman"/>
          <w:b/>
          <w:bCs/>
          <w:sz w:val="26"/>
          <w:szCs w:val="26"/>
        </w:rPr>
        <w:t>2.1</w:t>
      </w:r>
      <w:r w:rsidRPr="00EB1197">
        <w:rPr>
          <w:rFonts w:ascii="Times New Roman" w:hAnsi="Times New Roman"/>
          <w:sz w:val="26"/>
          <w:szCs w:val="26"/>
        </w:rPr>
        <w:t xml:space="preserve"> </w:t>
      </w:r>
      <w:r w:rsidR="00125AF2" w:rsidRPr="00EB1197">
        <w:rPr>
          <w:rFonts w:ascii="Times New Roman" w:hAnsi="Times New Roman"/>
          <w:sz w:val="26"/>
          <w:szCs w:val="26"/>
        </w:rPr>
        <w:t>Орган по аккредитации</w:t>
      </w:r>
      <w:r w:rsidRPr="00EB1197">
        <w:rPr>
          <w:rFonts w:ascii="Times New Roman" w:hAnsi="Times New Roman"/>
          <w:sz w:val="26"/>
          <w:szCs w:val="26"/>
        </w:rPr>
        <w:t xml:space="preserve"> при оценке </w:t>
      </w:r>
      <w:r w:rsidR="00C5180B">
        <w:rPr>
          <w:rFonts w:ascii="Times New Roman" w:hAnsi="Times New Roman"/>
          <w:sz w:val="26"/>
          <w:szCs w:val="26"/>
        </w:rPr>
        <w:t xml:space="preserve">компетентности </w:t>
      </w:r>
      <w:r w:rsidRPr="00EB1197">
        <w:rPr>
          <w:rFonts w:ascii="Times New Roman" w:hAnsi="Times New Roman"/>
          <w:sz w:val="26"/>
          <w:szCs w:val="26"/>
        </w:rPr>
        <w:t>лаборатори</w:t>
      </w:r>
      <w:r w:rsidR="00C5180B">
        <w:rPr>
          <w:rFonts w:ascii="Times New Roman" w:hAnsi="Times New Roman"/>
          <w:sz w:val="26"/>
          <w:szCs w:val="26"/>
        </w:rPr>
        <w:t>и</w:t>
      </w:r>
      <w:r w:rsidRPr="00EB1197">
        <w:rPr>
          <w:rFonts w:ascii="Times New Roman" w:hAnsi="Times New Roman"/>
          <w:sz w:val="26"/>
          <w:szCs w:val="26"/>
        </w:rPr>
        <w:t xml:space="preserve"> </w:t>
      </w:r>
      <w:r w:rsidR="00E90BC3" w:rsidRPr="00EB1197">
        <w:rPr>
          <w:rFonts w:ascii="Times New Roman" w:hAnsi="Times New Roman"/>
          <w:sz w:val="26"/>
          <w:szCs w:val="26"/>
        </w:rPr>
        <w:t xml:space="preserve">осуществляет контроль </w:t>
      </w:r>
      <w:r w:rsidRPr="00EB1197">
        <w:rPr>
          <w:rFonts w:ascii="Times New Roman" w:hAnsi="Times New Roman"/>
          <w:sz w:val="26"/>
          <w:szCs w:val="26"/>
        </w:rPr>
        <w:t>планировани</w:t>
      </w:r>
      <w:r w:rsidR="00A35BC2" w:rsidRPr="00EB1197">
        <w:rPr>
          <w:rFonts w:ascii="Times New Roman" w:hAnsi="Times New Roman"/>
          <w:sz w:val="26"/>
          <w:szCs w:val="26"/>
        </w:rPr>
        <w:t>я</w:t>
      </w:r>
      <w:r w:rsidRPr="00EB1197">
        <w:rPr>
          <w:rFonts w:ascii="Times New Roman" w:hAnsi="Times New Roman"/>
          <w:sz w:val="26"/>
          <w:szCs w:val="26"/>
        </w:rPr>
        <w:t xml:space="preserve"> и участи</w:t>
      </w:r>
      <w:r w:rsidR="00A35BC2" w:rsidRPr="00EB1197">
        <w:rPr>
          <w:rFonts w:ascii="Times New Roman" w:hAnsi="Times New Roman"/>
          <w:sz w:val="26"/>
          <w:szCs w:val="26"/>
        </w:rPr>
        <w:t>я</w:t>
      </w:r>
      <w:r w:rsidRPr="00EB1197">
        <w:rPr>
          <w:rFonts w:ascii="Times New Roman" w:hAnsi="Times New Roman"/>
          <w:sz w:val="26"/>
          <w:szCs w:val="26"/>
        </w:rPr>
        <w:t xml:space="preserve"> лаборатори</w:t>
      </w:r>
      <w:r w:rsidR="00C5180B">
        <w:rPr>
          <w:rFonts w:ascii="Times New Roman" w:hAnsi="Times New Roman"/>
          <w:sz w:val="26"/>
          <w:szCs w:val="26"/>
        </w:rPr>
        <w:t>и</w:t>
      </w:r>
      <w:r w:rsidRPr="00EB1197">
        <w:rPr>
          <w:rFonts w:ascii="Times New Roman" w:hAnsi="Times New Roman"/>
          <w:sz w:val="26"/>
          <w:szCs w:val="26"/>
        </w:rPr>
        <w:t xml:space="preserve"> в </w:t>
      </w:r>
      <w:r w:rsidR="007504C5" w:rsidRPr="00EB1197">
        <w:rPr>
          <w:rFonts w:ascii="Times New Roman" w:hAnsi="Times New Roman"/>
          <w:sz w:val="26"/>
          <w:szCs w:val="26"/>
        </w:rPr>
        <w:t>ПК</w:t>
      </w:r>
      <w:r w:rsidR="00213C5D">
        <w:rPr>
          <w:rFonts w:ascii="Times New Roman" w:hAnsi="Times New Roman"/>
          <w:sz w:val="26"/>
          <w:szCs w:val="26"/>
        </w:rPr>
        <w:t>/МЛС</w:t>
      </w:r>
      <w:r w:rsidR="00161861" w:rsidRPr="00EB1197">
        <w:rPr>
          <w:rFonts w:ascii="Times New Roman" w:hAnsi="Times New Roman"/>
          <w:sz w:val="26"/>
          <w:szCs w:val="26"/>
        </w:rPr>
        <w:t xml:space="preserve"> </w:t>
      </w:r>
      <w:r w:rsidRPr="00EB1197">
        <w:rPr>
          <w:rFonts w:ascii="Times New Roman" w:hAnsi="Times New Roman"/>
          <w:sz w:val="26"/>
          <w:szCs w:val="26"/>
        </w:rPr>
        <w:t xml:space="preserve">в </w:t>
      </w:r>
      <w:r w:rsidR="00E8586D">
        <w:rPr>
          <w:rFonts w:ascii="Times New Roman" w:hAnsi="Times New Roman"/>
          <w:sz w:val="26"/>
          <w:szCs w:val="26"/>
        </w:rPr>
        <w:t>течение</w:t>
      </w:r>
      <w:r w:rsidRPr="00EB1197">
        <w:rPr>
          <w:rFonts w:ascii="Times New Roman" w:hAnsi="Times New Roman"/>
          <w:sz w:val="26"/>
          <w:szCs w:val="26"/>
        </w:rPr>
        <w:t xml:space="preserve"> цикл</w:t>
      </w:r>
      <w:r w:rsidR="00E8586D">
        <w:rPr>
          <w:rFonts w:ascii="Times New Roman" w:hAnsi="Times New Roman"/>
          <w:sz w:val="26"/>
          <w:szCs w:val="26"/>
        </w:rPr>
        <w:t>а</w:t>
      </w:r>
      <w:r w:rsidRPr="00EB1197">
        <w:rPr>
          <w:rFonts w:ascii="Times New Roman" w:hAnsi="Times New Roman"/>
          <w:sz w:val="26"/>
          <w:szCs w:val="26"/>
        </w:rPr>
        <w:t xml:space="preserve"> аккредитации по всей области аккредитации, которая должна быть разделена на </w:t>
      </w:r>
      <w:r w:rsidR="00270C70" w:rsidRPr="00EB1197">
        <w:rPr>
          <w:rFonts w:ascii="Times New Roman" w:hAnsi="Times New Roman"/>
          <w:sz w:val="26"/>
          <w:szCs w:val="26"/>
        </w:rPr>
        <w:t xml:space="preserve">области технической компетентности </w:t>
      </w:r>
      <w:r w:rsidRPr="00EB1197">
        <w:rPr>
          <w:rFonts w:ascii="Times New Roman" w:hAnsi="Times New Roman"/>
          <w:sz w:val="26"/>
          <w:szCs w:val="26"/>
        </w:rPr>
        <w:t>согласно EA-4/18</w:t>
      </w:r>
      <w:r w:rsidR="002E54C7" w:rsidRPr="00EB1197">
        <w:rPr>
          <w:rFonts w:ascii="Times New Roman" w:hAnsi="Times New Roman"/>
          <w:sz w:val="26"/>
          <w:szCs w:val="26"/>
        </w:rPr>
        <w:t xml:space="preserve"> </w:t>
      </w:r>
      <w:r w:rsidR="002E54C7" w:rsidRPr="00EB1197">
        <w:rPr>
          <w:rFonts w:ascii="Times New Roman" w:hAnsi="Times New Roman"/>
          <w:sz w:val="26"/>
          <w:szCs w:val="26"/>
          <w:lang w:val="en-US"/>
        </w:rPr>
        <w:t>G</w:t>
      </w:r>
      <w:r w:rsidR="00213C5D">
        <w:rPr>
          <w:rFonts w:ascii="Times New Roman" w:hAnsi="Times New Roman"/>
          <w:sz w:val="26"/>
          <w:szCs w:val="26"/>
        </w:rPr>
        <w:t xml:space="preserve"> с учетом рисков и возможностей, присущих лабораторной деятельности</w:t>
      </w:r>
      <w:r w:rsidRPr="00EB1197">
        <w:rPr>
          <w:rFonts w:ascii="Times New Roman" w:hAnsi="Times New Roman"/>
          <w:sz w:val="26"/>
          <w:szCs w:val="26"/>
        </w:rPr>
        <w:t xml:space="preserve">. </w:t>
      </w:r>
    </w:p>
    <w:p w14:paraId="1D4AC01E" w14:textId="7614C877" w:rsidR="00041E75" w:rsidRPr="00EB1197" w:rsidRDefault="00041E75" w:rsidP="001145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21D51">
        <w:rPr>
          <w:rFonts w:ascii="Times New Roman" w:hAnsi="Times New Roman"/>
          <w:b/>
          <w:bCs/>
          <w:sz w:val="26"/>
          <w:szCs w:val="26"/>
        </w:rPr>
        <w:t>2.2</w:t>
      </w:r>
      <w:r w:rsidRPr="00EB1197">
        <w:rPr>
          <w:rFonts w:ascii="Times New Roman" w:hAnsi="Times New Roman"/>
          <w:sz w:val="26"/>
          <w:szCs w:val="26"/>
        </w:rPr>
        <w:t xml:space="preserve"> </w:t>
      </w:r>
      <w:r w:rsidR="00E95127" w:rsidRPr="00EB1197">
        <w:rPr>
          <w:rFonts w:ascii="Times New Roman" w:hAnsi="Times New Roman"/>
          <w:sz w:val="26"/>
          <w:szCs w:val="26"/>
        </w:rPr>
        <w:t>М</w:t>
      </w:r>
      <w:r w:rsidRPr="00EB1197">
        <w:rPr>
          <w:rFonts w:ascii="Times New Roman" w:hAnsi="Times New Roman"/>
          <w:sz w:val="26"/>
          <w:szCs w:val="26"/>
        </w:rPr>
        <w:t xml:space="preserve">инимальное количество </w:t>
      </w:r>
      <w:r w:rsidR="00E95127" w:rsidRPr="00EB1197">
        <w:rPr>
          <w:rFonts w:ascii="Times New Roman" w:hAnsi="Times New Roman"/>
          <w:sz w:val="26"/>
          <w:szCs w:val="26"/>
        </w:rPr>
        <w:t xml:space="preserve">участий в </w:t>
      </w:r>
      <w:r w:rsidR="007504C5" w:rsidRPr="00EB1197">
        <w:rPr>
          <w:rFonts w:ascii="Times New Roman" w:hAnsi="Times New Roman"/>
          <w:sz w:val="26"/>
          <w:szCs w:val="26"/>
        </w:rPr>
        <w:t>ПК</w:t>
      </w:r>
      <w:r w:rsidR="00213C5D">
        <w:rPr>
          <w:rFonts w:ascii="Times New Roman" w:hAnsi="Times New Roman"/>
          <w:sz w:val="26"/>
          <w:szCs w:val="26"/>
        </w:rPr>
        <w:t>/МЛС</w:t>
      </w:r>
      <w:r w:rsidR="007504C5" w:rsidRPr="00EB1197">
        <w:rPr>
          <w:rFonts w:ascii="Times New Roman" w:hAnsi="Times New Roman"/>
          <w:sz w:val="26"/>
          <w:szCs w:val="26"/>
        </w:rPr>
        <w:t xml:space="preserve"> </w:t>
      </w:r>
      <w:r w:rsidRPr="00EB1197">
        <w:rPr>
          <w:rFonts w:ascii="Times New Roman" w:hAnsi="Times New Roman"/>
          <w:sz w:val="26"/>
          <w:szCs w:val="26"/>
        </w:rPr>
        <w:t>для лаборатори</w:t>
      </w:r>
      <w:r w:rsidR="00C5180B">
        <w:rPr>
          <w:rFonts w:ascii="Times New Roman" w:hAnsi="Times New Roman"/>
          <w:sz w:val="26"/>
          <w:szCs w:val="26"/>
        </w:rPr>
        <w:t>и</w:t>
      </w:r>
      <w:r w:rsidR="00A35BC2" w:rsidRPr="00EB1197">
        <w:rPr>
          <w:rFonts w:ascii="Times New Roman" w:hAnsi="Times New Roman"/>
          <w:sz w:val="26"/>
          <w:szCs w:val="26"/>
        </w:rPr>
        <w:t xml:space="preserve"> </w:t>
      </w:r>
      <w:r w:rsidR="00E95127" w:rsidRPr="00EB1197">
        <w:rPr>
          <w:rFonts w:ascii="Times New Roman" w:hAnsi="Times New Roman"/>
          <w:sz w:val="26"/>
          <w:szCs w:val="26"/>
        </w:rPr>
        <w:t xml:space="preserve">определяется </w:t>
      </w:r>
      <w:r w:rsidR="00A35BC2" w:rsidRPr="00EB1197">
        <w:rPr>
          <w:rFonts w:ascii="Times New Roman" w:hAnsi="Times New Roman"/>
          <w:sz w:val="26"/>
          <w:szCs w:val="26"/>
        </w:rPr>
        <w:t>следующим образом</w:t>
      </w:r>
      <w:r w:rsidRPr="00EB1197">
        <w:rPr>
          <w:rFonts w:ascii="Times New Roman" w:hAnsi="Times New Roman"/>
          <w:sz w:val="26"/>
          <w:szCs w:val="26"/>
        </w:rPr>
        <w:t>:</w:t>
      </w:r>
    </w:p>
    <w:p w14:paraId="4D339CE5" w14:textId="77777777" w:rsidR="00621D51" w:rsidRDefault="00621D51" w:rsidP="001145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/>
      </w:r>
    </w:p>
    <w:p w14:paraId="2CA1655C" w14:textId="15ED571C" w:rsidR="0012438E" w:rsidRPr="00EB1197" w:rsidRDefault="0012438E" w:rsidP="001145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21D51">
        <w:rPr>
          <w:rFonts w:ascii="Times New Roman" w:hAnsi="Times New Roman"/>
          <w:sz w:val="26"/>
          <w:szCs w:val="26"/>
        </w:rPr>
        <w:lastRenderedPageBreak/>
        <w:t>- при аккредитации (первичной) и расширении области аккредитации лаборатория должна представить отчет(ы) ПК, подтверждающий(ие) удовлетворительные характеристики функционирования (результаты, рассматриваемые как приемлемые) или, в случае отсутствия необходимых ПК у аккредитованных провайдеров,  отчеты по участию в МЛС с удовлетворительными результатами для каждой определенной лабораторией репрезентативной области технической компетентности, заявленной в области аккредитации, дата(ы) выдачи которых не превышает(ют) двух лет до подачи заявки на аккредитацию;</w:t>
      </w:r>
    </w:p>
    <w:p w14:paraId="216069AF" w14:textId="30984E7D" w:rsidR="0012438E" w:rsidRPr="00EB1197" w:rsidRDefault="0012438E" w:rsidP="001243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21D51">
        <w:rPr>
          <w:rFonts w:ascii="Times New Roman" w:hAnsi="Times New Roman"/>
          <w:sz w:val="26"/>
          <w:szCs w:val="26"/>
        </w:rPr>
        <w:t>-лаборатория должна представить план участия в ПК/МЛС в соответствии с областью аккредитации на текущий цикл аккредитации и свидетельства его выполнения. План участия в ПК/МЛС, представляемый в орган по аккредитации, составляется таким образом, чтобы за цикл аккредитации лаборатория приняла участие в ПК/МЛС по всем определенным лабораторией репрезентативным областям технической компетентности. Это означает, что лаборатория должна принять участие в ПК не менее чем по одному разу в каждой области технической компетентности области аккредитации за цикл аккредитации.</w:t>
      </w:r>
    </w:p>
    <w:p w14:paraId="166432AA" w14:textId="6E15A7BC" w:rsidR="00B9584E" w:rsidRPr="00EB1197" w:rsidRDefault="00041E75" w:rsidP="001145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B1197">
        <w:rPr>
          <w:rFonts w:ascii="Times New Roman" w:hAnsi="Times New Roman"/>
          <w:sz w:val="26"/>
          <w:szCs w:val="26"/>
        </w:rPr>
        <w:t>План</w:t>
      </w:r>
      <w:r w:rsidR="00E90BC3" w:rsidRPr="00EB1197">
        <w:rPr>
          <w:rFonts w:ascii="Times New Roman" w:hAnsi="Times New Roman"/>
          <w:sz w:val="26"/>
          <w:szCs w:val="26"/>
        </w:rPr>
        <w:t xml:space="preserve"> участия в ПК</w:t>
      </w:r>
      <w:r w:rsidR="00FC104C">
        <w:rPr>
          <w:rFonts w:ascii="Times New Roman" w:hAnsi="Times New Roman"/>
          <w:sz w:val="26"/>
          <w:szCs w:val="26"/>
        </w:rPr>
        <w:t xml:space="preserve">/МЛС </w:t>
      </w:r>
      <w:r w:rsidRPr="00EB1197">
        <w:rPr>
          <w:rFonts w:ascii="Times New Roman" w:hAnsi="Times New Roman"/>
          <w:sz w:val="26"/>
          <w:szCs w:val="26"/>
        </w:rPr>
        <w:t xml:space="preserve">должен </w:t>
      </w:r>
      <w:r w:rsidR="007B060D" w:rsidRPr="00EB1197">
        <w:rPr>
          <w:rFonts w:ascii="Times New Roman" w:hAnsi="Times New Roman"/>
          <w:sz w:val="26"/>
          <w:szCs w:val="26"/>
        </w:rPr>
        <w:t xml:space="preserve">формироваться посредством специального сервиса в информационной системе «Аккредитация», </w:t>
      </w:r>
      <w:r w:rsidRPr="00EB1197">
        <w:rPr>
          <w:rFonts w:ascii="Times New Roman" w:hAnsi="Times New Roman"/>
          <w:sz w:val="26"/>
          <w:szCs w:val="26"/>
        </w:rPr>
        <w:t xml:space="preserve">пересматриваться и актуализироваться при изменении в лаборатории состава персонала, </w:t>
      </w:r>
      <w:r w:rsidR="00161861" w:rsidRPr="00EB1197">
        <w:rPr>
          <w:rFonts w:ascii="Times New Roman" w:hAnsi="Times New Roman"/>
          <w:sz w:val="26"/>
          <w:szCs w:val="26"/>
        </w:rPr>
        <w:t xml:space="preserve">применяемых </w:t>
      </w:r>
      <w:r w:rsidRPr="00EB1197">
        <w:rPr>
          <w:rFonts w:ascii="Times New Roman" w:hAnsi="Times New Roman"/>
          <w:sz w:val="26"/>
          <w:szCs w:val="26"/>
        </w:rPr>
        <w:t xml:space="preserve">методов, оборудования, условий и </w:t>
      </w:r>
      <w:r w:rsidR="009B52F2" w:rsidRPr="00EB1197">
        <w:rPr>
          <w:rFonts w:ascii="Times New Roman" w:hAnsi="Times New Roman"/>
          <w:sz w:val="26"/>
          <w:szCs w:val="26"/>
        </w:rPr>
        <w:t>других факторов,</w:t>
      </w:r>
      <w:r w:rsidR="007504C5" w:rsidRPr="00EB1197">
        <w:rPr>
          <w:rFonts w:ascii="Times New Roman" w:hAnsi="Times New Roman"/>
          <w:sz w:val="26"/>
          <w:szCs w:val="26"/>
        </w:rPr>
        <w:t xml:space="preserve"> влияющих на компетентность лаборатории</w:t>
      </w:r>
      <w:r w:rsidR="00B9584E" w:rsidRPr="00EB1197">
        <w:rPr>
          <w:rFonts w:ascii="Times New Roman" w:hAnsi="Times New Roman"/>
          <w:sz w:val="26"/>
          <w:szCs w:val="26"/>
        </w:rPr>
        <w:t>.</w:t>
      </w:r>
    </w:p>
    <w:p w14:paraId="551CEE5A" w14:textId="4FD0C105" w:rsidR="00B9584E" w:rsidRPr="00EB1197" w:rsidRDefault="00B9584E" w:rsidP="001145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B1197">
        <w:rPr>
          <w:rFonts w:ascii="Times New Roman" w:hAnsi="Times New Roman"/>
          <w:sz w:val="26"/>
          <w:szCs w:val="26"/>
        </w:rPr>
        <w:t>Информация о результатах участия в ПК</w:t>
      </w:r>
      <w:r w:rsidR="00FC104C">
        <w:rPr>
          <w:rFonts w:ascii="Times New Roman" w:hAnsi="Times New Roman"/>
          <w:sz w:val="26"/>
          <w:szCs w:val="26"/>
        </w:rPr>
        <w:t>/МЛС</w:t>
      </w:r>
      <w:r w:rsidRPr="00EB1197">
        <w:rPr>
          <w:rFonts w:ascii="Times New Roman" w:hAnsi="Times New Roman"/>
          <w:sz w:val="26"/>
          <w:szCs w:val="26"/>
        </w:rPr>
        <w:t xml:space="preserve"> вносится</w:t>
      </w:r>
      <w:r w:rsidR="008204DE" w:rsidRPr="00EB1197">
        <w:rPr>
          <w:rFonts w:ascii="Times New Roman" w:hAnsi="Times New Roman"/>
          <w:sz w:val="26"/>
          <w:szCs w:val="26"/>
        </w:rPr>
        <w:t xml:space="preserve"> лабораторией</w:t>
      </w:r>
      <w:r w:rsidR="006E66E6" w:rsidRPr="006E66E6">
        <w:rPr>
          <w:rFonts w:ascii="Times New Roman" w:hAnsi="Times New Roman"/>
          <w:sz w:val="26"/>
          <w:szCs w:val="26"/>
        </w:rPr>
        <w:t xml:space="preserve"> </w:t>
      </w:r>
      <w:r w:rsidR="006E66E6" w:rsidRPr="00EB1197">
        <w:rPr>
          <w:rFonts w:ascii="Times New Roman" w:hAnsi="Times New Roman"/>
          <w:sz w:val="26"/>
          <w:szCs w:val="26"/>
        </w:rPr>
        <w:t>посредством специального сервиса в информационную систему «Аккредитация»</w:t>
      </w:r>
      <w:r w:rsidRPr="00EB1197">
        <w:rPr>
          <w:rFonts w:ascii="Times New Roman" w:hAnsi="Times New Roman"/>
          <w:sz w:val="26"/>
          <w:szCs w:val="26"/>
        </w:rPr>
        <w:t xml:space="preserve"> по мере ее получения</w:t>
      </w:r>
      <w:r w:rsidR="006E66E6">
        <w:rPr>
          <w:rFonts w:ascii="Times New Roman" w:hAnsi="Times New Roman"/>
          <w:sz w:val="26"/>
          <w:szCs w:val="26"/>
        </w:rPr>
        <w:t>.</w:t>
      </w:r>
    </w:p>
    <w:p w14:paraId="41737EE8" w14:textId="1D487622" w:rsidR="00041E75" w:rsidRPr="003C4732" w:rsidRDefault="0067413A" w:rsidP="0011459E">
      <w:pPr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3C4732">
        <w:rPr>
          <w:rFonts w:ascii="Times New Roman" w:hAnsi="Times New Roman"/>
          <w:iCs/>
          <w:sz w:val="26"/>
          <w:szCs w:val="26"/>
        </w:rPr>
        <w:t xml:space="preserve">При предоставлении </w:t>
      </w:r>
      <w:r w:rsidR="00FC104C">
        <w:rPr>
          <w:rFonts w:ascii="Times New Roman" w:hAnsi="Times New Roman"/>
          <w:iCs/>
          <w:sz w:val="26"/>
          <w:szCs w:val="26"/>
        </w:rPr>
        <w:t>п</w:t>
      </w:r>
      <w:r w:rsidRPr="003C4732">
        <w:rPr>
          <w:rFonts w:ascii="Times New Roman" w:hAnsi="Times New Roman"/>
          <w:iCs/>
          <w:sz w:val="26"/>
          <w:szCs w:val="26"/>
        </w:rPr>
        <w:t>лана участи</w:t>
      </w:r>
      <w:r w:rsidR="00FC104C">
        <w:rPr>
          <w:rFonts w:ascii="Times New Roman" w:hAnsi="Times New Roman"/>
          <w:iCs/>
          <w:sz w:val="26"/>
          <w:szCs w:val="26"/>
        </w:rPr>
        <w:t>я</w:t>
      </w:r>
      <w:r w:rsidRPr="003C4732">
        <w:rPr>
          <w:rFonts w:ascii="Times New Roman" w:hAnsi="Times New Roman"/>
          <w:iCs/>
          <w:sz w:val="26"/>
          <w:szCs w:val="26"/>
        </w:rPr>
        <w:t xml:space="preserve"> в ПК</w:t>
      </w:r>
      <w:r w:rsidR="00FC104C">
        <w:rPr>
          <w:rFonts w:ascii="Times New Roman" w:hAnsi="Times New Roman"/>
          <w:iCs/>
          <w:sz w:val="26"/>
          <w:szCs w:val="26"/>
        </w:rPr>
        <w:t>/МЛС</w:t>
      </w:r>
      <w:r w:rsidRPr="003C4732">
        <w:rPr>
          <w:rFonts w:ascii="Times New Roman" w:hAnsi="Times New Roman"/>
          <w:iCs/>
          <w:sz w:val="26"/>
          <w:szCs w:val="26"/>
        </w:rPr>
        <w:t xml:space="preserve"> лаборатория должна документально обосновать с</w:t>
      </w:r>
      <w:r w:rsidR="00041E75" w:rsidRPr="003C4732">
        <w:rPr>
          <w:rFonts w:ascii="Times New Roman" w:hAnsi="Times New Roman"/>
          <w:iCs/>
          <w:sz w:val="26"/>
          <w:szCs w:val="26"/>
        </w:rPr>
        <w:t xml:space="preserve">вое неучастие </w:t>
      </w:r>
      <w:r w:rsidR="00E90BC3" w:rsidRPr="003C4732">
        <w:rPr>
          <w:rFonts w:ascii="Times New Roman" w:hAnsi="Times New Roman"/>
          <w:iCs/>
          <w:sz w:val="26"/>
          <w:szCs w:val="26"/>
        </w:rPr>
        <w:t>в ПК</w:t>
      </w:r>
      <w:r w:rsidR="00FC104C">
        <w:rPr>
          <w:rFonts w:ascii="Times New Roman" w:hAnsi="Times New Roman"/>
          <w:iCs/>
          <w:sz w:val="26"/>
          <w:szCs w:val="26"/>
        </w:rPr>
        <w:t>/МЛС</w:t>
      </w:r>
      <w:r w:rsidR="00E90BC3" w:rsidRPr="003C4732">
        <w:rPr>
          <w:rFonts w:ascii="Times New Roman" w:hAnsi="Times New Roman"/>
          <w:iCs/>
          <w:sz w:val="26"/>
          <w:szCs w:val="26"/>
        </w:rPr>
        <w:t xml:space="preserve"> </w:t>
      </w:r>
      <w:r w:rsidR="00041E75" w:rsidRPr="003C4732">
        <w:rPr>
          <w:rFonts w:ascii="Times New Roman" w:hAnsi="Times New Roman"/>
          <w:iCs/>
          <w:sz w:val="26"/>
          <w:szCs w:val="26"/>
        </w:rPr>
        <w:t xml:space="preserve">по каким-либо </w:t>
      </w:r>
      <w:r w:rsidR="00270C70" w:rsidRPr="003C4732">
        <w:rPr>
          <w:rFonts w:ascii="Times New Roman" w:hAnsi="Times New Roman"/>
          <w:iCs/>
          <w:sz w:val="26"/>
          <w:szCs w:val="26"/>
        </w:rPr>
        <w:t>областям технической компетентности</w:t>
      </w:r>
      <w:r w:rsidR="00E8586D" w:rsidRPr="003C4732">
        <w:rPr>
          <w:rFonts w:ascii="Times New Roman" w:hAnsi="Times New Roman"/>
          <w:iCs/>
          <w:sz w:val="26"/>
          <w:szCs w:val="26"/>
        </w:rPr>
        <w:t xml:space="preserve"> за цикл аккредитации</w:t>
      </w:r>
      <w:r w:rsidR="00FC104C">
        <w:rPr>
          <w:rFonts w:ascii="Times New Roman" w:hAnsi="Times New Roman"/>
          <w:iCs/>
          <w:sz w:val="26"/>
          <w:szCs w:val="26"/>
        </w:rPr>
        <w:t xml:space="preserve">, в том числе, с учетом доступности ПК/МЛС, которые аналогичны областям технической компетентности или </w:t>
      </w:r>
      <w:r w:rsidR="00FC104C" w:rsidRPr="001B1D63">
        <w:rPr>
          <w:rFonts w:ascii="Times New Roman" w:hAnsi="Times New Roman"/>
          <w:iCs/>
          <w:sz w:val="26"/>
          <w:szCs w:val="26"/>
        </w:rPr>
        <w:t>охватывают важный частичный аспект</w:t>
      </w:r>
      <w:r w:rsidR="00FC104C">
        <w:rPr>
          <w:rFonts w:ascii="Times New Roman" w:hAnsi="Times New Roman"/>
          <w:iCs/>
          <w:sz w:val="26"/>
          <w:szCs w:val="26"/>
        </w:rPr>
        <w:t xml:space="preserve"> лабораторной деятельности.</w:t>
      </w:r>
    </w:p>
    <w:p w14:paraId="06D86207" w14:textId="4575BCA1" w:rsidR="00D03C0B" w:rsidRPr="00EB1197" w:rsidRDefault="00D03C0B" w:rsidP="0011459E">
      <w:pPr>
        <w:spacing w:before="240"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B1197">
        <w:rPr>
          <w:rFonts w:ascii="Times New Roman" w:hAnsi="Times New Roman"/>
          <w:b/>
          <w:sz w:val="26"/>
          <w:szCs w:val="26"/>
        </w:rPr>
        <w:t xml:space="preserve">3. Признание результатов </w:t>
      </w:r>
      <w:r w:rsidR="00EC1BA4" w:rsidRPr="00EB1197">
        <w:rPr>
          <w:rFonts w:ascii="Times New Roman" w:hAnsi="Times New Roman"/>
          <w:b/>
          <w:sz w:val="26"/>
          <w:szCs w:val="26"/>
        </w:rPr>
        <w:t>проверк</w:t>
      </w:r>
      <w:r w:rsidR="00EC1BA4">
        <w:rPr>
          <w:rFonts w:ascii="Times New Roman" w:hAnsi="Times New Roman"/>
          <w:b/>
          <w:sz w:val="26"/>
          <w:szCs w:val="26"/>
        </w:rPr>
        <w:t>и</w:t>
      </w:r>
      <w:r w:rsidR="00EC1BA4" w:rsidRPr="00EB1197">
        <w:rPr>
          <w:rFonts w:ascii="Times New Roman" w:hAnsi="Times New Roman"/>
          <w:b/>
          <w:sz w:val="26"/>
          <w:szCs w:val="26"/>
        </w:rPr>
        <w:t xml:space="preserve"> квалификации</w:t>
      </w:r>
      <w:r w:rsidR="00EC1BA4">
        <w:rPr>
          <w:rFonts w:ascii="Times New Roman" w:hAnsi="Times New Roman"/>
          <w:b/>
          <w:sz w:val="26"/>
          <w:szCs w:val="26"/>
        </w:rPr>
        <w:t xml:space="preserve"> и (или) межлабораторных сличений, отличных от проверки квалификации</w:t>
      </w:r>
      <w:r w:rsidR="00755AA2" w:rsidRPr="00EB1197">
        <w:rPr>
          <w:rFonts w:ascii="Times New Roman" w:hAnsi="Times New Roman"/>
          <w:b/>
          <w:sz w:val="26"/>
          <w:szCs w:val="26"/>
        </w:rPr>
        <w:t>:</w:t>
      </w:r>
    </w:p>
    <w:p w14:paraId="36354E8E" w14:textId="50D250AB" w:rsidR="00813BDF" w:rsidRPr="00EB1197" w:rsidRDefault="00D03C0B" w:rsidP="001145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21D51">
        <w:rPr>
          <w:rFonts w:ascii="Times New Roman" w:hAnsi="Times New Roman"/>
          <w:b/>
          <w:bCs/>
          <w:sz w:val="26"/>
          <w:szCs w:val="26"/>
        </w:rPr>
        <w:t>3</w:t>
      </w:r>
      <w:r w:rsidR="00041E75" w:rsidRPr="00621D51">
        <w:rPr>
          <w:rFonts w:ascii="Times New Roman" w:hAnsi="Times New Roman"/>
          <w:b/>
          <w:bCs/>
          <w:sz w:val="26"/>
          <w:szCs w:val="26"/>
        </w:rPr>
        <w:t>.</w:t>
      </w:r>
      <w:r w:rsidRPr="00621D51">
        <w:rPr>
          <w:rFonts w:ascii="Times New Roman" w:hAnsi="Times New Roman"/>
          <w:b/>
          <w:bCs/>
          <w:sz w:val="26"/>
          <w:szCs w:val="26"/>
        </w:rPr>
        <w:t>1</w:t>
      </w:r>
      <w:r w:rsidR="00041E75" w:rsidRPr="00EB1197">
        <w:rPr>
          <w:rFonts w:ascii="Times New Roman" w:hAnsi="Times New Roman"/>
          <w:sz w:val="26"/>
          <w:szCs w:val="26"/>
        </w:rPr>
        <w:t xml:space="preserve"> </w:t>
      </w:r>
      <w:r w:rsidR="006D39EA" w:rsidRPr="00EB1197">
        <w:rPr>
          <w:rFonts w:ascii="Times New Roman" w:hAnsi="Times New Roman"/>
          <w:sz w:val="26"/>
          <w:szCs w:val="26"/>
        </w:rPr>
        <w:t>Орган по аккредитации</w:t>
      </w:r>
      <w:r w:rsidR="00041E75" w:rsidRPr="00EB1197">
        <w:rPr>
          <w:rFonts w:ascii="Times New Roman" w:hAnsi="Times New Roman"/>
          <w:sz w:val="26"/>
          <w:szCs w:val="26"/>
        </w:rPr>
        <w:t xml:space="preserve"> признает результаты, полученные по ПК, организованным</w:t>
      </w:r>
      <w:r w:rsidR="00790011" w:rsidRPr="00EB1197">
        <w:rPr>
          <w:rFonts w:ascii="Times New Roman" w:hAnsi="Times New Roman"/>
          <w:sz w:val="26"/>
          <w:szCs w:val="26"/>
        </w:rPr>
        <w:t>и</w:t>
      </w:r>
      <w:r w:rsidR="00813BDF" w:rsidRPr="00EB1197">
        <w:rPr>
          <w:rFonts w:ascii="Times New Roman" w:hAnsi="Times New Roman"/>
          <w:sz w:val="26"/>
          <w:szCs w:val="26"/>
        </w:rPr>
        <w:t>:</w:t>
      </w:r>
    </w:p>
    <w:p w14:paraId="36137747" w14:textId="43E4D1DC" w:rsidR="00041E75" w:rsidRDefault="00D03C0B" w:rsidP="00B2415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B1197">
        <w:rPr>
          <w:rFonts w:ascii="Times New Roman" w:hAnsi="Times New Roman"/>
          <w:sz w:val="26"/>
          <w:szCs w:val="26"/>
        </w:rPr>
        <w:t>3</w:t>
      </w:r>
      <w:r w:rsidR="00FA0442" w:rsidRPr="00EB1197">
        <w:rPr>
          <w:rFonts w:ascii="Times New Roman" w:hAnsi="Times New Roman"/>
          <w:sz w:val="26"/>
          <w:szCs w:val="26"/>
        </w:rPr>
        <w:t>.</w:t>
      </w:r>
      <w:r w:rsidRPr="00EB1197">
        <w:rPr>
          <w:rFonts w:ascii="Times New Roman" w:hAnsi="Times New Roman"/>
          <w:sz w:val="26"/>
          <w:szCs w:val="26"/>
        </w:rPr>
        <w:t>1</w:t>
      </w:r>
      <w:r w:rsidR="00FA0442" w:rsidRPr="00EB1197">
        <w:rPr>
          <w:rFonts w:ascii="Times New Roman" w:hAnsi="Times New Roman"/>
          <w:sz w:val="26"/>
          <w:szCs w:val="26"/>
        </w:rPr>
        <w:t>.1</w:t>
      </w:r>
      <w:r w:rsidR="00041E75" w:rsidRPr="00EB1197">
        <w:rPr>
          <w:rFonts w:ascii="Times New Roman" w:hAnsi="Times New Roman"/>
          <w:sz w:val="26"/>
          <w:szCs w:val="26"/>
        </w:rPr>
        <w:t xml:space="preserve"> </w:t>
      </w:r>
      <w:r w:rsidR="00A72284" w:rsidRPr="00EB1197">
        <w:rPr>
          <w:rFonts w:ascii="Times New Roman" w:hAnsi="Times New Roman"/>
          <w:sz w:val="26"/>
          <w:szCs w:val="26"/>
        </w:rPr>
        <w:t>Провайдерами</w:t>
      </w:r>
      <w:r w:rsidR="00790011" w:rsidRPr="00EB1197">
        <w:rPr>
          <w:rFonts w:ascii="Times New Roman" w:hAnsi="Times New Roman"/>
          <w:sz w:val="26"/>
          <w:szCs w:val="26"/>
        </w:rPr>
        <w:t xml:space="preserve">, </w:t>
      </w:r>
      <w:r w:rsidR="00161861" w:rsidRPr="00EB1197">
        <w:rPr>
          <w:rFonts w:ascii="Times New Roman" w:hAnsi="Times New Roman"/>
          <w:sz w:val="26"/>
          <w:szCs w:val="26"/>
        </w:rPr>
        <w:t xml:space="preserve">аккредитованными </w:t>
      </w:r>
      <w:r w:rsidR="00B42972" w:rsidRPr="00EB1197">
        <w:rPr>
          <w:rFonts w:ascii="Times New Roman" w:hAnsi="Times New Roman"/>
          <w:sz w:val="26"/>
          <w:szCs w:val="26"/>
        </w:rPr>
        <w:t xml:space="preserve">БГЦА </w:t>
      </w:r>
      <w:r w:rsidR="00041E75" w:rsidRPr="00EB1197">
        <w:rPr>
          <w:rFonts w:ascii="Times New Roman" w:hAnsi="Times New Roman"/>
          <w:sz w:val="26"/>
          <w:szCs w:val="26"/>
        </w:rPr>
        <w:t xml:space="preserve">на соответствие требованиям </w:t>
      </w:r>
      <w:r w:rsidR="00000F80" w:rsidRPr="00EB1197">
        <w:rPr>
          <w:rFonts w:ascii="Times New Roman" w:hAnsi="Times New Roman"/>
          <w:sz w:val="26"/>
          <w:szCs w:val="26"/>
        </w:rPr>
        <w:t>ГОСТ </w:t>
      </w:r>
      <w:r w:rsidR="00041E75" w:rsidRPr="00EB1197">
        <w:rPr>
          <w:rFonts w:ascii="Times New Roman" w:hAnsi="Times New Roman"/>
          <w:sz w:val="26"/>
          <w:szCs w:val="26"/>
        </w:rPr>
        <w:t>ISO/</w:t>
      </w:r>
      <w:r w:rsidR="009B52F2" w:rsidRPr="00EB1197">
        <w:rPr>
          <w:rFonts w:ascii="Times New Roman" w:hAnsi="Times New Roman"/>
          <w:sz w:val="26"/>
          <w:szCs w:val="26"/>
        </w:rPr>
        <w:t>IEC </w:t>
      </w:r>
      <w:r w:rsidR="00041E75" w:rsidRPr="00EB1197">
        <w:rPr>
          <w:rFonts w:ascii="Times New Roman" w:hAnsi="Times New Roman"/>
          <w:sz w:val="26"/>
          <w:szCs w:val="26"/>
        </w:rPr>
        <w:t>17043</w:t>
      </w:r>
      <w:r w:rsidR="00B24153">
        <w:rPr>
          <w:rFonts w:ascii="Times New Roman" w:hAnsi="Times New Roman"/>
          <w:sz w:val="26"/>
          <w:szCs w:val="26"/>
        </w:rPr>
        <w:t>-2013</w:t>
      </w:r>
      <w:r w:rsidR="00041E75" w:rsidRPr="00EB1197">
        <w:rPr>
          <w:rFonts w:ascii="Times New Roman" w:hAnsi="Times New Roman"/>
          <w:sz w:val="26"/>
          <w:szCs w:val="26"/>
        </w:rPr>
        <w:t xml:space="preserve"> </w:t>
      </w:r>
      <w:r w:rsidR="00000F80" w:rsidRPr="00EB1197">
        <w:rPr>
          <w:rFonts w:ascii="Times New Roman" w:hAnsi="Times New Roman"/>
          <w:sz w:val="26"/>
          <w:szCs w:val="26"/>
        </w:rPr>
        <w:t>(</w:t>
      </w:r>
      <w:r w:rsidR="00000F80" w:rsidRPr="00EB1197">
        <w:rPr>
          <w:rFonts w:ascii="Times New Roman" w:hAnsi="Times New Roman"/>
          <w:sz w:val="26"/>
          <w:szCs w:val="26"/>
          <w:lang w:val="en-US"/>
        </w:rPr>
        <w:t>ISO</w:t>
      </w:r>
      <w:r w:rsidR="00000F80" w:rsidRPr="00EB1197">
        <w:rPr>
          <w:rFonts w:ascii="Times New Roman" w:hAnsi="Times New Roman"/>
          <w:sz w:val="26"/>
          <w:szCs w:val="26"/>
        </w:rPr>
        <w:t>/</w:t>
      </w:r>
      <w:r w:rsidR="00000F80" w:rsidRPr="00EB1197">
        <w:rPr>
          <w:rFonts w:ascii="Times New Roman" w:hAnsi="Times New Roman"/>
          <w:sz w:val="26"/>
          <w:szCs w:val="26"/>
          <w:lang w:val="en-US"/>
        </w:rPr>
        <w:t>IEC</w:t>
      </w:r>
      <w:r w:rsidR="00000F80" w:rsidRPr="00EB1197">
        <w:rPr>
          <w:rFonts w:ascii="Times New Roman" w:hAnsi="Times New Roman"/>
          <w:sz w:val="26"/>
          <w:szCs w:val="26"/>
        </w:rPr>
        <w:t xml:space="preserve"> 17043</w:t>
      </w:r>
      <w:r w:rsidR="00B24153">
        <w:rPr>
          <w:rFonts w:ascii="Times New Roman" w:hAnsi="Times New Roman"/>
          <w:sz w:val="26"/>
          <w:szCs w:val="26"/>
        </w:rPr>
        <w:t>:2010</w:t>
      </w:r>
      <w:r w:rsidR="00E76259" w:rsidRPr="00EB1197">
        <w:rPr>
          <w:rFonts w:ascii="Times New Roman" w:hAnsi="Times New Roman"/>
          <w:sz w:val="26"/>
          <w:szCs w:val="26"/>
        </w:rPr>
        <w:t xml:space="preserve">, </w:t>
      </w:r>
      <w:r w:rsidR="00E76259" w:rsidRPr="00EB1197">
        <w:rPr>
          <w:rFonts w:ascii="Times New Roman" w:hAnsi="Times New Roman"/>
          <w:sz w:val="26"/>
          <w:szCs w:val="26"/>
          <w:lang w:val="en-US"/>
        </w:rPr>
        <w:t>IDT</w:t>
      </w:r>
      <w:r w:rsidR="00E76259" w:rsidRPr="00EB1197">
        <w:rPr>
          <w:rFonts w:ascii="Times New Roman" w:hAnsi="Times New Roman"/>
          <w:sz w:val="26"/>
          <w:szCs w:val="26"/>
        </w:rPr>
        <w:t>)</w:t>
      </w:r>
      <w:r w:rsidR="00861F98">
        <w:rPr>
          <w:rFonts w:ascii="Times New Roman" w:hAnsi="Times New Roman"/>
          <w:sz w:val="26"/>
          <w:szCs w:val="26"/>
        </w:rPr>
        <w:t xml:space="preserve"> </w:t>
      </w:r>
      <w:r w:rsidR="00041E75" w:rsidRPr="00EB1197">
        <w:rPr>
          <w:rFonts w:ascii="Times New Roman" w:hAnsi="Times New Roman"/>
          <w:sz w:val="26"/>
          <w:szCs w:val="26"/>
        </w:rPr>
        <w:t xml:space="preserve">«Оценка соответствия. </w:t>
      </w:r>
      <w:r w:rsidR="00E76259" w:rsidRPr="00EB1197">
        <w:rPr>
          <w:rFonts w:ascii="Times New Roman" w:hAnsi="Times New Roman"/>
          <w:sz w:val="26"/>
          <w:szCs w:val="26"/>
        </w:rPr>
        <w:t xml:space="preserve">Основные </w:t>
      </w:r>
      <w:r w:rsidR="00041E75" w:rsidRPr="00EB1197">
        <w:rPr>
          <w:rFonts w:ascii="Times New Roman" w:hAnsi="Times New Roman"/>
          <w:sz w:val="26"/>
          <w:szCs w:val="26"/>
        </w:rPr>
        <w:t xml:space="preserve">требования к </w:t>
      </w:r>
      <w:r w:rsidR="00E76259" w:rsidRPr="00EB1197">
        <w:rPr>
          <w:rFonts w:ascii="Times New Roman" w:hAnsi="Times New Roman"/>
          <w:sz w:val="26"/>
          <w:szCs w:val="26"/>
        </w:rPr>
        <w:t xml:space="preserve">проведению </w:t>
      </w:r>
      <w:r w:rsidR="00041E75" w:rsidRPr="00EB1197">
        <w:rPr>
          <w:rFonts w:ascii="Times New Roman" w:hAnsi="Times New Roman"/>
          <w:sz w:val="26"/>
          <w:szCs w:val="26"/>
        </w:rPr>
        <w:t>проверк</w:t>
      </w:r>
      <w:r w:rsidR="00E76259" w:rsidRPr="00EB1197">
        <w:rPr>
          <w:rFonts w:ascii="Times New Roman" w:hAnsi="Times New Roman"/>
          <w:sz w:val="26"/>
          <w:szCs w:val="26"/>
        </w:rPr>
        <w:t>и</w:t>
      </w:r>
      <w:r w:rsidR="00041E75" w:rsidRPr="00EB1197">
        <w:rPr>
          <w:rFonts w:ascii="Times New Roman" w:hAnsi="Times New Roman"/>
          <w:sz w:val="26"/>
          <w:szCs w:val="26"/>
        </w:rPr>
        <w:t xml:space="preserve"> квалификации»</w:t>
      </w:r>
      <w:r w:rsidR="00861F98">
        <w:rPr>
          <w:rFonts w:ascii="Times New Roman" w:hAnsi="Times New Roman"/>
          <w:sz w:val="26"/>
          <w:szCs w:val="26"/>
        </w:rPr>
        <w:t xml:space="preserve"> (до </w:t>
      </w:r>
      <w:r w:rsidR="00B24153">
        <w:rPr>
          <w:rFonts w:ascii="Times New Roman" w:hAnsi="Times New Roman"/>
          <w:sz w:val="26"/>
          <w:szCs w:val="26"/>
        </w:rPr>
        <w:t xml:space="preserve">окончания переходного периода </w:t>
      </w:r>
      <w:r w:rsidR="00861F98">
        <w:rPr>
          <w:rFonts w:ascii="Times New Roman" w:hAnsi="Times New Roman"/>
          <w:sz w:val="26"/>
          <w:szCs w:val="26"/>
        </w:rPr>
        <w:t xml:space="preserve">31.05.2026), </w:t>
      </w:r>
      <w:r w:rsidR="00861F98" w:rsidRPr="00621D51">
        <w:rPr>
          <w:rFonts w:ascii="Times New Roman" w:hAnsi="Times New Roman"/>
          <w:sz w:val="26"/>
          <w:szCs w:val="26"/>
        </w:rPr>
        <w:t>ISO/IEC 17043:2023 «Оценка соответствия. Общие требования к компетентности провайдеров проверки квалификации»</w:t>
      </w:r>
      <w:r w:rsidR="007504C5" w:rsidRPr="00EB1197">
        <w:rPr>
          <w:rFonts w:ascii="Times New Roman" w:hAnsi="Times New Roman"/>
          <w:sz w:val="26"/>
          <w:szCs w:val="26"/>
        </w:rPr>
        <w:t xml:space="preserve"> </w:t>
      </w:r>
      <w:r w:rsidR="00B42972">
        <w:rPr>
          <w:rFonts w:ascii="Times New Roman" w:hAnsi="Times New Roman"/>
          <w:sz w:val="26"/>
          <w:szCs w:val="26"/>
        </w:rPr>
        <w:t xml:space="preserve">либо </w:t>
      </w:r>
      <w:r w:rsidR="007504C5" w:rsidRPr="00EB1197">
        <w:rPr>
          <w:rFonts w:ascii="Times New Roman" w:hAnsi="Times New Roman"/>
          <w:sz w:val="26"/>
          <w:szCs w:val="26"/>
        </w:rPr>
        <w:t>органами по аккредитации</w:t>
      </w:r>
      <w:r w:rsidR="00161861" w:rsidRPr="00EB1197">
        <w:rPr>
          <w:rFonts w:ascii="Times New Roman" w:hAnsi="Times New Roman"/>
          <w:sz w:val="26"/>
          <w:szCs w:val="26"/>
        </w:rPr>
        <w:t>,</w:t>
      </w:r>
      <w:r w:rsidR="00041E75" w:rsidRPr="00EB1197">
        <w:rPr>
          <w:rFonts w:ascii="Times New Roman" w:hAnsi="Times New Roman"/>
          <w:sz w:val="26"/>
          <w:szCs w:val="26"/>
        </w:rPr>
        <w:t xml:space="preserve"> </w:t>
      </w:r>
      <w:r w:rsidR="007504C5" w:rsidRPr="00EB1197">
        <w:rPr>
          <w:rFonts w:ascii="Times New Roman" w:hAnsi="Times New Roman"/>
          <w:sz w:val="26"/>
          <w:szCs w:val="26"/>
        </w:rPr>
        <w:t xml:space="preserve">являющимися подписантами </w:t>
      </w:r>
      <w:r w:rsidR="00B24153">
        <w:rPr>
          <w:rFonts w:ascii="Times New Roman" w:hAnsi="Times New Roman"/>
          <w:sz w:val="26"/>
          <w:szCs w:val="26"/>
        </w:rPr>
        <w:t xml:space="preserve">Соглашения </w:t>
      </w:r>
      <w:r w:rsidR="007504C5" w:rsidRPr="00EB1197">
        <w:rPr>
          <w:rFonts w:ascii="Times New Roman" w:hAnsi="Times New Roman"/>
          <w:sz w:val="26"/>
          <w:szCs w:val="26"/>
        </w:rPr>
        <w:t xml:space="preserve">ILAC MRA </w:t>
      </w:r>
      <w:r w:rsidR="00B24153">
        <w:rPr>
          <w:rFonts w:ascii="Times New Roman" w:hAnsi="Times New Roman"/>
          <w:sz w:val="26"/>
          <w:szCs w:val="26"/>
        </w:rPr>
        <w:t>для провайдеров проверки квалификации</w:t>
      </w:r>
      <w:r w:rsidR="00097172" w:rsidRPr="00EB1197">
        <w:rPr>
          <w:rFonts w:ascii="Times New Roman" w:hAnsi="Times New Roman"/>
          <w:sz w:val="26"/>
          <w:szCs w:val="26"/>
        </w:rPr>
        <w:t>;</w:t>
      </w:r>
      <w:r w:rsidR="00041E75" w:rsidRPr="00EB1197">
        <w:rPr>
          <w:rFonts w:ascii="Times New Roman" w:hAnsi="Times New Roman"/>
          <w:sz w:val="26"/>
          <w:szCs w:val="26"/>
        </w:rPr>
        <w:t xml:space="preserve"> </w:t>
      </w:r>
    </w:p>
    <w:p w14:paraId="613E293F" w14:textId="4BA4C55F" w:rsidR="00B24153" w:rsidRDefault="00B24153" w:rsidP="00621D5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3.1.2 Провайдерами, аккредитованными на соответствие требованиям </w:t>
      </w:r>
      <w:r w:rsidRPr="00EB1197">
        <w:rPr>
          <w:rFonts w:ascii="Times New Roman" w:hAnsi="Times New Roman"/>
          <w:sz w:val="26"/>
          <w:szCs w:val="26"/>
          <w:lang w:val="en-US"/>
        </w:rPr>
        <w:t>ISO</w:t>
      </w:r>
      <w:r w:rsidRPr="00EB1197">
        <w:rPr>
          <w:rFonts w:ascii="Times New Roman" w:hAnsi="Times New Roman"/>
          <w:sz w:val="26"/>
          <w:szCs w:val="26"/>
        </w:rPr>
        <w:t>/</w:t>
      </w:r>
      <w:r w:rsidRPr="00EB1197">
        <w:rPr>
          <w:rFonts w:ascii="Times New Roman" w:hAnsi="Times New Roman"/>
          <w:sz w:val="26"/>
          <w:szCs w:val="26"/>
          <w:lang w:val="en-US"/>
        </w:rPr>
        <w:t>IEC</w:t>
      </w:r>
      <w:r w:rsidRPr="00EB1197">
        <w:rPr>
          <w:rFonts w:ascii="Times New Roman" w:hAnsi="Times New Roman"/>
          <w:sz w:val="26"/>
          <w:szCs w:val="26"/>
        </w:rPr>
        <w:t xml:space="preserve"> 17043</w:t>
      </w:r>
      <w:r>
        <w:rPr>
          <w:rFonts w:ascii="Times New Roman" w:hAnsi="Times New Roman"/>
          <w:sz w:val="26"/>
          <w:szCs w:val="26"/>
        </w:rPr>
        <w:t xml:space="preserve">:2010 (до окончания переходного периода 31.05.2026), </w:t>
      </w:r>
      <w:r w:rsidRPr="00F76B65">
        <w:rPr>
          <w:rFonts w:ascii="Times New Roman" w:hAnsi="Times New Roman"/>
          <w:sz w:val="26"/>
          <w:szCs w:val="26"/>
        </w:rPr>
        <w:t>ISO/IEC 17043:2023</w:t>
      </w:r>
      <w:r>
        <w:rPr>
          <w:rFonts w:ascii="Times New Roman" w:hAnsi="Times New Roman"/>
          <w:sz w:val="26"/>
          <w:szCs w:val="26"/>
        </w:rPr>
        <w:t xml:space="preserve"> или </w:t>
      </w:r>
      <w:r w:rsidR="00960D75">
        <w:rPr>
          <w:rFonts w:ascii="Times New Roman" w:hAnsi="Times New Roman"/>
          <w:sz w:val="26"/>
          <w:szCs w:val="26"/>
        </w:rPr>
        <w:t xml:space="preserve">требованиям </w:t>
      </w:r>
      <w:r>
        <w:rPr>
          <w:rFonts w:ascii="Times New Roman" w:hAnsi="Times New Roman"/>
          <w:sz w:val="26"/>
          <w:szCs w:val="26"/>
        </w:rPr>
        <w:t>основополагающих стандарт</w:t>
      </w:r>
      <w:r w:rsidR="00EC1BA4">
        <w:rPr>
          <w:rFonts w:ascii="Times New Roman" w:hAnsi="Times New Roman"/>
          <w:sz w:val="26"/>
          <w:szCs w:val="26"/>
        </w:rPr>
        <w:t>ов</w:t>
      </w:r>
      <w:r>
        <w:rPr>
          <w:rFonts w:ascii="Times New Roman" w:hAnsi="Times New Roman"/>
          <w:sz w:val="26"/>
          <w:szCs w:val="26"/>
        </w:rPr>
        <w:t xml:space="preserve">, им идентичных, органами по аккредитации – заявителями или органами по аккредитации, не </w:t>
      </w:r>
      <w:r w:rsidRPr="00EB1197">
        <w:rPr>
          <w:rFonts w:ascii="Times New Roman" w:hAnsi="Times New Roman"/>
          <w:sz w:val="26"/>
          <w:szCs w:val="26"/>
        </w:rPr>
        <w:t xml:space="preserve">являющимися подписантами </w:t>
      </w:r>
      <w:r>
        <w:rPr>
          <w:rFonts w:ascii="Times New Roman" w:hAnsi="Times New Roman"/>
          <w:sz w:val="26"/>
          <w:szCs w:val="26"/>
        </w:rPr>
        <w:t xml:space="preserve">Соглашения </w:t>
      </w:r>
      <w:r w:rsidRPr="00EB1197">
        <w:rPr>
          <w:rFonts w:ascii="Times New Roman" w:hAnsi="Times New Roman"/>
          <w:sz w:val="26"/>
          <w:szCs w:val="26"/>
        </w:rPr>
        <w:t xml:space="preserve">ILAC MRA </w:t>
      </w:r>
      <w:r>
        <w:rPr>
          <w:rFonts w:ascii="Times New Roman" w:hAnsi="Times New Roman"/>
          <w:sz w:val="26"/>
          <w:szCs w:val="26"/>
        </w:rPr>
        <w:t>для провайдеров проверки квалификации.</w:t>
      </w:r>
    </w:p>
    <w:p w14:paraId="247EDD02" w14:textId="36C21E26" w:rsidR="00312E28" w:rsidRPr="00621D51" w:rsidRDefault="00312E28" w:rsidP="00312E28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0"/>
          <w:szCs w:val="20"/>
        </w:rPr>
      </w:pPr>
      <w:r w:rsidRPr="00621D51">
        <w:rPr>
          <w:rFonts w:ascii="Times New Roman" w:hAnsi="Times New Roman"/>
          <w:i/>
          <w:iCs/>
          <w:sz w:val="20"/>
          <w:szCs w:val="20"/>
        </w:rPr>
        <w:lastRenderedPageBreak/>
        <w:t xml:space="preserve">Примечание: </w:t>
      </w:r>
      <w:r w:rsidR="00936A33">
        <w:rPr>
          <w:rFonts w:ascii="Times New Roman" w:hAnsi="Times New Roman"/>
          <w:i/>
          <w:iCs/>
          <w:sz w:val="20"/>
          <w:szCs w:val="20"/>
        </w:rPr>
        <w:t>В</w:t>
      </w:r>
      <w:r w:rsidRPr="00621D51">
        <w:rPr>
          <w:rFonts w:ascii="Times New Roman" w:hAnsi="Times New Roman"/>
          <w:i/>
          <w:iCs/>
          <w:sz w:val="20"/>
          <w:szCs w:val="20"/>
        </w:rPr>
        <w:t xml:space="preserve"> соответствии с </w:t>
      </w:r>
      <w:r w:rsidRPr="00621D51">
        <w:rPr>
          <w:rFonts w:ascii="Times New Roman" w:hAnsi="Times New Roman"/>
          <w:i/>
          <w:iCs/>
          <w:sz w:val="20"/>
          <w:szCs w:val="20"/>
          <w:lang w:val="en-US"/>
        </w:rPr>
        <w:t>ILAC</w:t>
      </w:r>
      <w:r w:rsidRPr="00621D51">
        <w:rPr>
          <w:rFonts w:ascii="Times New Roman" w:hAnsi="Times New Roman"/>
          <w:i/>
          <w:iCs/>
          <w:sz w:val="20"/>
          <w:szCs w:val="20"/>
        </w:rPr>
        <w:t>-</w:t>
      </w:r>
      <w:r w:rsidRPr="00621D51">
        <w:rPr>
          <w:rFonts w:ascii="Times New Roman" w:hAnsi="Times New Roman"/>
          <w:i/>
          <w:iCs/>
          <w:sz w:val="20"/>
          <w:szCs w:val="20"/>
          <w:lang w:val="en-US"/>
        </w:rPr>
        <w:t>P</w:t>
      </w:r>
      <w:r w:rsidRPr="00621D51">
        <w:rPr>
          <w:rFonts w:ascii="Times New Roman" w:hAnsi="Times New Roman"/>
          <w:i/>
          <w:iCs/>
          <w:sz w:val="20"/>
          <w:szCs w:val="20"/>
        </w:rPr>
        <w:t xml:space="preserve">9:01 аккредитованные провайдеры, предлагающие ПК в соответствии с п.3.1.1, прошли соответствующую оценку в рамках Соглашения </w:t>
      </w:r>
      <w:r w:rsidRPr="00621D51">
        <w:rPr>
          <w:rFonts w:ascii="Times New Roman" w:hAnsi="Times New Roman"/>
          <w:i/>
          <w:iCs/>
          <w:sz w:val="20"/>
          <w:szCs w:val="20"/>
          <w:lang w:val="en-US"/>
        </w:rPr>
        <w:t>ILAC</w:t>
      </w:r>
      <w:r w:rsidRPr="00621D51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621D51">
        <w:rPr>
          <w:rFonts w:ascii="Times New Roman" w:hAnsi="Times New Roman"/>
          <w:i/>
          <w:iCs/>
          <w:sz w:val="20"/>
          <w:szCs w:val="20"/>
          <w:lang w:val="en-US"/>
        </w:rPr>
        <w:t>MRA</w:t>
      </w:r>
      <w:r w:rsidR="00936A33">
        <w:rPr>
          <w:rFonts w:ascii="Times New Roman" w:hAnsi="Times New Roman"/>
          <w:i/>
          <w:iCs/>
          <w:sz w:val="20"/>
          <w:szCs w:val="20"/>
        </w:rPr>
        <w:t>. Д</w:t>
      </w:r>
      <w:r w:rsidRPr="00621D51">
        <w:rPr>
          <w:rFonts w:ascii="Times New Roman" w:hAnsi="Times New Roman"/>
          <w:i/>
          <w:iCs/>
          <w:sz w:val="20"/>
          <w:szCs w:val="20"/>
        </w:rPr>
        <w:t xml:space="preserve">ля п.3.1.2, а также пп.3.1.3-3.1.4 настоящей </w:t>
      </w:r>
      <w:r w:rsidR="00EC1BA4">
        <w:rPr>
          <w:rFonts w:ascii="Times New Roman" w:hAnsi="Times New Roman"/>
          <w:i/>
          <w:iCs/>
          <w:sz w:val="20"/>
          <w:szCs w:val="20"/>
        </w:rPr>
        <w:t>П</w:t>
      </w:r>
      <w:r w:rsidRPr="00621D51">
        <w:rPr>
          <w:rFonts w:ascii="Times New Roman" w:hAnsi="Times New Roman"/>
          <w:i/>
          <w:iCs/>
          <w:sz w:val="20"/>
          <w:szCs w:val="20"/>
        </w:rPr>
        <w:t>олитики</w:t>
      </w:r>
      <w:r w:rsidR="00936A33">
        <w:rPr>
          <w:rFonts w:ascii="Times New Roman" w:hAnsi="Times New Roman"/>
          <w:i/>
          <w:iCs/>
          <w:sz w:val="20"/>
          <w:szCs w:val="20"/>
        </w:rPr>
        <w:t>,</w:t>
      </w:r>
      <w:r w:rsidRPr="00621D51">
        <w:rPr>
          <w:rFonts w:ascii="Times New Roman" w:hAnsi="Times New Roman"/>
          <w:i/>
          <w:iCs/>
          <w:sz w:val="20"/>
          <w:szCs w:val="20"/>
        </w:rPr>
        <w:t xml:space="preserve"> формального признания компетентности провайдера ПК и/или МЛС с точки зрения Соглашения </w:t>
      </w:r>
      <w:r w:rsidRPr="00621D51">
        <w:rPr>
          <w:rFonts w:ascii="Times New Roman" w:hAnsi="Times New Roman"/>
          <w:i/>
          <w:iCs/>
          <w:sz w:val="20"/>
          <w:szCs w:val="20"/>
          <w:lang w:val="en-US"/>
        </w:rPr>
        <w:t>ILAC</w:t>
      </w:r>
      <w:r w:rsidRPr="00621D51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621D51">
        <w:rPr>
          <w:rFonts w:ascii="Times New Roman" w:hAnsi="Times New Roman"/>
          <w:i/>
          <w:iCs/>
          <w:sz w:val="20"/>
          <w:szCs w:val="20"/>
          <w:lang w:val="en-US"/>
        </w:rPr>
        <w:t>MRA</w:t>
      </w:r>
      <w:r w:rsidRPr="00621D51">
        <w:rPr>
          <w:rFonts w:ascii="Times New Roman" w:hAnsi="Times New Roman"/>
          <w:i/>
          <w:iCs/>
          <w:sz w:val="20"/>
          <w:szCs w:val="20"/>
        </w:rPr>
        <w:t xml:space="preserve"> не существует.</w:t>
      </w:r>
    </w:p>
    <w:p w14:paraId="01E0DA39" w14:textId="5D0FA00C" w:rsidR="00F44D49" w:rsidRPr="00EB1197" w:rsidRDefault="00F44D49" w:rsidP="001145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21D51">
        <w:rPr>
          <w:rFonts w:ascii="Times New Roman" w:hAnsi="Times New Roman"/>
          <w:sz w:val="26"/>
          <w:szCs w:val="26"/>
        </w:rPr>
        <w:t>В случае отсутствия необходимых ПК у аккредитованных провайдеров  орган по аккредитации признает результаты сличений, полученные при участии в МЛС, организованными для иных целей, нежели определение компетентности лабораторий (ISO/IEC 17043:2010 (до окончания переходного периода 31.05.2026), ISO/IEC 17043:2023)), а также при организации или участии в МЛС, организованными в соответствии с надлежащими требованиями ISO/IEC 17043:2010 (до окончания переходного периода 31.05.2026), ISO/IEC 17043:2023 для определения результатов работы аккредитованных лабораторий путем сравнения с результатами других лабораторий.</w:t>
      </w:r>
    </w:p>
    <w:p w14:paraId="23D3A288" w14:textId="3B7BC54D" w:rsidR="00303C45" w:rsidRPr="00EB1197" w:rsidRDefault="00D03C0B" w:rsidP="001145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B1197">
        <w:rPr>
          <w:rFonts w:ascii="Times New Roman" w:hAnsi="Times New Roman"/>
          <w:sz w:val="26"/>
          <w:szCs w:val="26"/>
        </w:rPr>
        <w:t>3.1.</w:t>
      </w:r>
      <w:r w:rsidR="00B24153">
        <w:rPr>
          <w:rFonts w:ascii="Times New Roman" w:hAnsi="Times New Roman"/>
          <w:sz w:val="26"/>
          <w:szCs w:val="26"/>
        </w:rPr>
        <w:t>3</w:t>
      </w:r>
      <w:r w:rsidR="00303C45" w:rsidRPr="00EB1197">
        <w:rPr>
          <w:rFonts w:ascii="Times New Roman" w:hAnsi="Times New Roman"/>
          <w:sz w:val="26"/>
          <w:szCs w:val="26"/>
        </w:rPr>
        <w:t xml:space="preserve"> </w:t>
      </w:r>
      <w:r w:rsidR="00A72284" w:rsidRPr="00EB1197">
        <w:rPr>
          <w:rFonts w:ascii="Times New Roman" w:hAnsi="Times New Roman"/>
          <w:sz w:val="26"/>
          <w:szCs w:val="26"/>
        </w:rPr>
        <w:t>Национальными метрологическими институтами</w:t>
      </w:r>
      <w:r w:rsidR="00921CF9">
        <w:rPr>
          <w:rFonts w:ascii="Times New Roman" w:hAnsi="Times New Roman"/>
          <w:sz w:val="26"/>
          <w:szCs w:val="26"/>
        </w:rPr>
        <w:t>, в т.ч.</w:t>
      </w:r>
      <w:r w:rsidR="00303C45" w:rsidRPr="00EB1197">
        <w:rPr>
          <w:rFonts w:ascii="Times New Roman" w:hAnsi="Times New Roman"/>
          <w:sz w:val="26"/>
          <w:szCs w:val="26"/>
        </w:rPr>
        <w:t xml:space="preserve"> в рамках метрологически</w:t>
      </w:r>
      <w:r w:rsidR="00C14E11" w:rsidRPr="00EB1197">
        <w:rPr>
          <w:rFonts w:ascii="Times New Roman" w:hAnsi="Times New Roman"/>
          <w:sz w:val="26"/>
          <w:szCs w:val="26"/>
        </w:rPr>
        <w:t>х</w:t>
      </w:r>
      <w:r w:rsidR="00303C45" w:rsidRPr="00EB1197">
        <w:rPr>
          <w:rFonts w:ascii="Times New Roman" w:hAnsi="Times New Roman"/>
          <w:sz w:val="26"/>
          <w:szCs w:val="26"/>
        </w:rPr>
        <w:t xml:space="preserve"> организаци</w:t>
      </w:r>
      <w:r w:rsidR="00C14E11" w:rsidRPr="00EB1197">
        <w:rPr>
          <w:rFonts w:ascii="Times New Roman" w:hAnsi="Times New Roman"/>
          <w:sz w:val="26"/>
          <w:szCs w:val="26"/>
        </w:rPr>
        <w:t>й</w:t>
      </w:r>
      <w:r w:rsidR="00303C45" w:rsidRPr="00EB1197">
        <w:rPr>
          <w:rFonts w:ascii="Times New Roman" w:hAnsi="Times New Roman"/>
          <w:sz w:val="26"/>
          <w:szCs w:val="26"/>
        </w:rPr>
        <w:t>;</w:t>
      </w:r>
    </w:p>
    <w:p w14:paraId="1E1A1853" w14:textId="4E218CA4" w:rsidR="009145C3" w:rsidRDefault="00D03C0B" w:rsidP="001145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B1197">
        <w:rPr>
          <w:rFonts w:ascii="Times New Roman" w:hAnsi="Times New Roman"/>
          <w:sz w:val="26"/>
          <w:szCs w:val="26"/>
        </w:rPr>
        <w:t>3.1.</w:t>
      </w:r>
      <w:r w:rsidR="009278A5">
        <w:rPr>
          <w:rFonts w:ascii="Times New Roman" w:hAnsi="Times New Roman"/>
          <w:sz w:val="26"/>
          <w:szCs w:val="26"/>
        </w:rPr>
        <w:t>4</w:t>
      </w:r>
      <w:r w:rsidR="00FA0442" w:rsidRPr="00EB1197">
        <w:rPr>
          <w:rFonts w:ascii="Times New Roman" w:hAnsi="Times New Roman"/>
          <w:sz w:val="26"/>
          <w:szCs w:val="26"/>
        </w:rPr>
        <w:t xml:space="preserve"> </w:t>
      </w:r>
      <w:r w:rsidR="009145C3" w:rsidRPr="00EB1197">
        <w:rPr>
          <w:rFonts w:ascii="Times New Roman" w:hAnsi="Times New Roman"/>
          <w:sz w:val="26"/>
          <w:szCs w:val="26"/>
        </w:rPr>
        <w:t xml:space="preserve">Организаторами </w:t>
      </w:r>
      <w:r w:rsidR="002E68F9">
        <w:rPr>
          <w:rFonts w:ascii="Times New Roman" w:hAnsi="Times New Roman"/>
          <w:sz w:val="26"/>
          <w:szCs w:val="26"/>
        </w:rPr>
        <w:t>МЛС</w:t>
      </w:r>
      <w:r w:rsidR="009145C3" w:rsidRPr="00EB1197">
        <w:rPr>
          <w:rFonts w:ascii="Times New Roman" w:hAnsi="Times New Roman"/>
          <w:sz w:val="26"/>
          <w:szCs w:val="26"/>
        </w:rPr>
        <w:t>, которые</w:t>
      </w:r>
      <w:r w:rsidR="00F44BF6" w:rsidRPr="00EB1197">
        <w:rPr>
          <w:rFonts w:ascii="Times New Roman" w:hAnsi="Times New Roman"/>
          <w:sz w:val="26"/>
          <w:szCs w:val="26"/>
        </w:rPr>
        <w:t xml:space="preserve"> документально подтверждают</w:t>
      </w:r>
      <w:r w:rsidR="009145C3" w:rsidRPr="00EB1197">
        <w:rPr>
          <w:rFonts w:ascii="Times New Roman" w:hAnsi="Times New Roman"/>
          <w:sz w:val="26"/>
          <w:szCs w:val="26"/>
        </w:rPr>
        <w:t xml:space="preserve">, что действуют в соответствии с </w:t>
      </w:r>
      <w:r w:rsidR="00D45286" w:rsidRPr="00EB1197">
        <w:rPr>
          <w:rFonts w:ascii="Times New Roman" w:hAnsi="Times New Roman"/>
          <w:sz w:val="26"/>
          <w:szCs w:val="26"/>
          <w:lang w:val="en-US"/>
        </w:rPr>
        <w:t>ISO</w:t>
      </w:r>
      <w:r w:rsidR="00D45286" w:rsidRPr="00EB1197">
        <w:rPr>
          <w:rFonts w:ascii="Times New Roman" w:hAnsi="Times New Roman"/>
          <w:sz w:val="26"/>
          <w:szCs w:val="26"/>
        </w:rPr>
        <w:t>/</w:t>
      </w:r>
      <w:r w:rsidR="00D45286" w:rsidRPr="00EB1197">
        <w:rPr>
          <w:rFonts w:ascii="Times New Roman" w:hAnsi="Times New Roman"/>
          <w:sz w:val="26"/>
          <w:szCs w:val="26"/>
          <w:lang w:val="en-US"/>
        </w:rPr>
        <w:t>IEC</w:t>
      </w:r>
      <w:r w:rsidR="00D45286" w:rsidRPr="00EB1197">
        <w:rPr>
          <w:rFonts w:ascii="Times New Roman" w:hAnsi="Times New Roman"/>
          <w:sz w:val="26"/>
          <w:szCs w:val="26"/>
        </w:rPr>
        <w:t xml:space="preserve"> 17043</w:t>
      </w:r>
      <w:r w:rsidR="00D45286">
        <w:rPr>
          <w:rFonts w:ascii="Times New Roman" w:hAnsi="Times New Roman"/>
          <w:sz w:val="26"/>
          <w:szCs w:val="26"/>
        </w:rPr>
        <w:t xml:space="preserve">:2010 (до окончания переходного периода 31.05.2026), </w:t>
      </w:r>
      <w:r w:rsidR="00D45286" w:rsidRPr="00F76B65">
        <w:rPr>
          <w:rFonts w:ascii="Times New Roman" w:hAnsi="Times New Roman"/>
          <w:sz w:val="26"/>
          <w:szCs w:val="26"/>
        </w:rPr>
        <w:t>ISO/IEC 17043:2023</w:t>
      </w:r>
      <w:r w:rsidR="009145C3" w:rsidRPr="00EB1197">
        <w:rPr>
          <w:rFonts w:ascii="Times New Roman" w:hAnsi="Times New Roman"/>
          <w:sz w:val="26"/>
          <w:szCs w:val="26"/>
        </w:rPr>
        <w:t>, имеют</w:t>
      </w:r>
      <w:r w:rsidR="006C38F4" w:rsidRPr="00EB1197">
        <w:rPr>
          <w:rFonts w:ascii="Times New Roman" w:hAnsi="Times New Roman"/>
          <w:sz w:val="26"/>
          <w:szCs w:val="26"/>
        </w:rPr>
        <w:t xml:space="preserve"> в составе юридического лица</w:t>
      </w:r>
      <w:r w:rsidR="009145C3" w:rsidRPr="00EB1197">
        <w:rPr>
          <w:rFonts w:ascii="Times New Roman" w:hAnsi="Times New Roman"/>
          <w:sz w:val="26"/>
          <w:szCs w:val="26"/>
        </w:rPr>
        <w:t xml:space="preserve"> аккредитованную лабораторию</w:t>
      </w:r>
      <w:r w:rsidR="003D596D" w:rsidRPr="00EB1197">
        <w:rPr>
          <w:rFonts w:ascii="Times New Roman" w:hAnsi="Times New Roman"/>
          <w:sz w:val="26"/>
          <w:szCs w:val="26"/>
        </w:rPr>
        <w:t xml:space="preserve"> по направлению деятельности </w:t>
      </w:r>
      <w:r w:rsidR="002E68F9">
        <w:rPr>
          <w:rFonts w:ascii="Times New Roman" w:hAnsi="Times New Roman"/>
          <w:sz w:val="26"/>
          <w:szCs w:val="26"/>
        </w:rPr>
        <w:t>организатора МЛС</w:t>
      </w:r>
      <w:r w:rsidR="009145C3" w:rsidRPr="00EB1197">
        <w:rPr>
          <w:rFonts w:ascii="Times New Roman" w:hAnsi="Times New Roman"/>
          <w:sz w:val="26"/>
          <w:szCs w:val="26"/>
        </w:rPr>
        <w:t xml:space="preserve">, </w:t>
      </w:r>
      <w:r w:rsidR="002733C4" w:rsidRPr="00EB1197">
        <w:rPr>
          <w:rFonts w:ascii="Times New Roman" w:hAnsi="Times New Roman"/>
          <w:sz w:val="26"/>
          <w:szCs w:val="26"/>
        </w:rPr>
        <w:t>удовлетворительные</w:t>
      </w:r>
      <w:r w:rsidR="009145C3" w:rsidRPr="00EB1197">
        <w:rPr>
          <w:rFonts w:ascii="Times New Roman" w:hAnsi="Times New Roman"/>
          <w:sz w:val="26"/>
          <w:szCs w:val="26"/>
        </w:rPr>
        <w:t xml:space="preserve"> </w:t>
      </w:r>
      <w:r w:rsidR="00326AA8">
        <w:rPr>
          <w:rFonts w:ascii="Times New Roman" w:hAnsi="Times New Roman"/>
          <w:sz w:val="26"/>
          <w:szCs w:val="26"/>
        </w:rPr>
        <w:t>характеристики функционирования</w:t>
      </w:r>
      <w:r w:rsidR="00844876">
        <w:rPr>
          <w:rFonts w:ascii="Times New Roman" w:hAnsi="Times New Roman"/>
          <w:sz w:val="26"/>
          <w:szCs w:val="26"/>
        </w:rPr>
        <w:t xml:space="preserve"> </w:t>
      </w:r>
      <w:r w:rsidR="008734AB">
        <w:rPr>
          <w:rFonts w:ascii="Times New Roman" w:hAnsi="Times New Roman"/>
          <w:sz w:val="26"/>
          <w:szCs w:val="26"/>
        </w:rPr>
        <w:t>(результаты, рассматриваемые как приемлемые)</w:t>
      </w:r>
      <w:r w:rsidR="00326AA8">
        <w:rPr>
          <w:rFonts w:ascii="Times New Roman" w:hAnsi="Times New Roman"/>
          <w:sz w:val="26"/>
          <w:szCs w:val="26"/>
        </w:rPr>
        <w:t xml:space="preserve"> по </w:t>
      </w:r>
      <w:r w:rsidR="009145C3" w:rsidRPr="00EB1197">
        <w:rPr>
          <w:rFonts w:ascii="Times New Roman" w:hAnsi="Times New Roman"/>
          <w:sz w:val="26"/>
          <w:szCs w:val="26"/>
        </w:rPr>
        <w:t>результат</w:t>
      </w:r>
      <w:r w:rsidR="00326AA8">
        <w:rPr>
          <w:rFonts w:ascii="Times New Roman" w:hAnsi="Times New Roman"/>
          <w:sz w:val="26"/>
          <w:szCs w:val="26"/>
        </w:rPr>
        <w:t>ам</w:t>
      </w:r>
      <w:r w:rsidR="009145C3" w:rsidRPr="00EB1197">
        <w:rPr>
          <w:rFonts w:ascii="Times New Roman" w:hAnsi="Times New Roman"/>
          <w:sz w:val="26"/>
          <w:szCs w:val="26"/>
        </w:rPr>
        <w:t xml:space="preserve"> участий в ПК</w:t>
      </w:r>
      <w:r w:rsidR="002E68F9">
        <w:rPr>
          <w:rFonts w:ascii="Times New Roman" w:hAnsi="Times New Roman"/>
          <w:sz w:val="26"/>
          <w:szCs w:val="26"/>
        </w:rPr>
        <w:t>, удовлетворительные результаты участия в МЛС</w:t>
      </w:r>
      <w:r w:rsidR="00326AA8">
        <w:rPr>
          <w:rFonts w:ascii="Times New Roman" w:hAnsi="Times New Roman"/>
          <w:sz w:val="26"/>
          <w:szCs w:val="26"/>
        </w:rPr>
        <w:t xml:space="preserve">, </w:t>
      </w:r>
      <w:r w:rsidR="009145C3" w:rsidRPr="00EB1197">
        <w:rPr>
          <w:rFonts w:ascii="Times New Roman" w:hAnsi="Times New Roman"/>
          <w:sz w:val="26"/>
          <w:szCs w:val="26"/>
        </w:rPr>
        <w:t>опыт в организации</w:t>
      </w:r>
      <w:r w:rsidR="00326AA8">
        <w:rPr>
          <w:rFonts w:ascii="Times New Roman" w:hAnsi="Times New Roman"/>
          <w:sz w:val="26"/>
          <w:szCs w:val="26"/>
        </w:rPr>
        <w:t xml:space="preserve"> </w:t>
      </w:r>
      <w:r w:rsidR="002E68F9">
        <w:rPr>
          <w:rFonts w:ascii="Times New Roman" w:hAnsi="Times New Roman"/>
          <w:sz w:val="26"/>
          <w:szCs w:val="26"/>
        </w:rPr>
        <w:t>МЛС</w:t>
      </w:r>
      <w:r w:rsidR="009145C3" w:rsidRPr="00EB1197">
        <w:rPr>
          <w:rFonts w:ascii="Times New Roman" w:hAnsi="Times New Roman"/>
          <w:sz w:val="26"/>
          <w:szCs w:val="26"/>
        </w:rPr>
        <w:t>.</w:t>
      </w:r>
    </w:p>
    <w:p w14:paraId="3E1655E2" w14:textId="411A9D0C" w:rsidR="00C43327" w:rsidRPr="00621D51" w:rsidRDefault="00C43327" w:rsidP="0011459E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0"/>
          <w:szCs w:val="20"/>
        </w:rPr>
      </w:pPr>
      <w:r w:rsidRPr="00621D51">
        <w:rPr>
          <w:rFonts w:ascii="Times New Roman" w:hAnsi="Times New Roman"/>
          <w:i/>
          <w:iCs/>
          <w:sz w:val="20"/>
          <w:szCs w:val="20"/>
        </w:rPr>
        <w:t xml:space="preserve">Примечание: для оценки </w:t>
      </w:r>
      <w:r w:rsidR="00A333CE">
        <w:rPr>
          <w:rFonts w:ascii="Times New Roman" w:hAnsi="Times New Roman"/>
          <w:i/>
          <w:iCs/>
          <w:sz w:val="20"/>
          <w:szCs w:val="20"/>
        </w:rPr>
        <w:t>применимости</w:t>
      </w:r>
      <w:r w:rsidRPr="00621D51">
        <w:rPr>
          <w:rFonts w:ascii="Times New Roman" w:hAnsi="Times New Roman"/>
          <w:i/>
          <w:iCs/>
          <w:sz w:val="20"/>
          <w:szCs w:val="20"/>
        </w:rPr>
        <w:t xml:space="preserve"> п</w:t>
      </w:r>
      <w:r w:rsidR="006959AA" w:rsidRPr="00621D51">
        <w:rPr>
          <w:rFonts w:ascii="Times New Roman" w:hAnsi="Times New Roman"/>
          <w:i/>
          <w:iCs/>
          <w:sz w:val="20"/>
          <w:szCs w:val="20"/>
        </w:rPr>
        <w:t>п</w:t>
      </w:r>
      <w:r w:rsidRPr="00621D51">
        <w:rPr>
          <w:rFonts w:ascii="Times New Roman" w:hAnsi="Times New Roman"/>
          <w:i/>
          <w:iCs/>
          <w:sz w:val="20"/>
          <w:szCs w:val="20"/>
        </w:rPr>
        <w:t xml:space="preserve">.3.1.3 и 3.1.4 настоящей Политики </w:t>
      </w:r>
      <w:r w:rsidR="006959AA" w:rsidRPr="00621D51">
        <w:rPr>
          <w:rFonts w:ascii="Times New Roman" w:hAnsi="Times New Roman"/>
          <w:i/>
          <w:iCs/>
          <w:sz w:val="20"/>
          <w:szCs w:val="20"/>
        </w:rPr>
        <w:t>в отношении соответствия надлежащим требованиям ISO/IEC 17043:2010 (до окончания переходного периода 31.05.2026), ISO/IEC 17043:2023 может использоваться EA-4/21.</w:t>
      </w:r>
    </w:p>
    <w:p w14:paraId="03168382" w14:textId="3CD101DD" w:rsidR="004C0EDC" w:rsidRPr="00EB1197" w:rsidRDefault="00E02D51" w:rsidP="001145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B1197">
        <w:rPr>
          <w:rFonts w:ascii="Times New Roman" w:hAnsi="Times New Roman"/>
          <w:sz w:val="26"/>
          <w:szCs w:val="26"/>
        </w:rPr>
        <w:t xml:space="preserve">При участии в </w:t>
      </w:r>
      <w:r w:rsidR="009278A5">
        <w:rPr>
          <w:rFonts w:ascii="Times New Roman" w:hAnsi="Times New Roman"/>
          <w:sz w:val="26"/>
          <w:szCs w:val="26"/>
        </w:rPr>
        <w:t>МЛС</w:t>
      </w:r>
      <w:r w:rsidR="009278A5" w:rsidRPr="00EB1197">
        <w:rPr>
          <w:rFonts w:ascii="Times New Roman" w:hAnsi="Times New Roman"/>
          <w:sz w:val="26"/>
          <w:szCs w:val="26"/>
        </w:rPr>
        <w:t xml:space="preserve"> </w:t>
      </w:r>
      <w:r w:rsidR="009278A5">
        <w:rPr>
          <w:rFonts w:ascii="Times New Roman" w:hAnsi="Times New Roman"/>
          <w:sz w:val="26"/>
          <w:szCs w:val="26"/>
        </w:rPr>
        <w:t xml:space="preserve">в </w:t>
      </w:r>
      <w:r w:rsidR="008204DE" w:rsidRPr="00EB1197">
        <w:rPr>
          <w:rFonts w:ascii="Times New Roman" w:hAnsi="Times New Roman"/>
          <w:sz w:val="26"/>
          <w:szCs w:val="26"/>
        </w:rPr>
        <w:t>областя</w:t>
      </w:r>
      <w:r w:rsidR="009278A5">
        <w:rPr>
          <w:rFonts w:ascii="Times New Roman" w:hAnsi="Times New Roman"/>
          <w:sz w:val="26"/>
          <w:szCs w:val="26"/>
        </w:rPr>
        <w:t>х</w:t>
      </w:r>
      <w:r w:rsidR="008204DE" w:rsidRPr="00EB1197">
        <w:rPr>
          <w:rFonts w:ascii="Times New Roman" w:hAnsi="Times New Roman"/>
          <w:sz w:val="26"/>
          <w:szCs w:val="26"/>
        </w:rPr>
        <w:t xml:space="preserve"> технической компетентности </w:t>
      </w:r>
      <w:r w:rsidRPr="00EB1197">
        <w:rPr>
          <w:rFonts w:ascii="Times New Roman" w:hAnsi="Times New Roman"/>
          <w:sz w:val="26"/>
          <w:szCs w:val="26"/>
        </w:rPr>
        <w:t>у организаторов</w:t>
      </w:r>
      <w:r w:rsidR="001442D0">
        <w:rPr>
          <w:rFonts w:ascii="Times New Roman" w:hAnsi="Times New Roman"/>
          <w:sz w:val="26"/>
          <w:szCs w:val="26"/>
        </w:rPr>
        <w:t>,</w:t>
      </w:r>
      <w:r w:rsidRPr="00EB1197">
        <w:rPr>
          <w:rFonts w:ascii="Times New Roman" w:hAnsi="Times New Roman"/>
          <w:sz w:val="26"/>
          <w:szCs w:val="26"/>
        </w:rPr>
        <w:t xml:space="preserve"> перечисленных в п.3.1.</w:t>
      </w:r>
      <w:r w:rsidR="009278A5">
        <w:rPr>
          <w:rFonts w:ascii="Times New Roman" w:hAnsi="Times New Roman"/>
          <w:sz w:val="26"/>
          <w:szCs w:val="26"/>
        </w:rPr>
        <w:t>3</w:t>
      </w:r>
      <w:r w:rsidRPr="00EB1197">
        <w:rPr>
          <w:rFonts w:ascii="Times New Roman" w:hAnsi="Times New Roman"/>
          <w:sz w:val="26"/>
          <w:szCs w:val="26"/>
        </w:rPr>
        <w:t xml:space="preserve"> и п.3.1.</w:t>
      </w:r>
      <w:r w:rsidR="009278A5">
        <w:rPr>
          <w:rFonts w:ascii="Times New Roman" w:hAnsi="Times New Roman"/>
          <w:sz w:val="26"/>
          <w:szCs w:val="26"/>
        </w:rPr>
        <w:t>4</w:t>
      </w:r>
      <w:r w:rsidRPr="00EB1197">
        <w:rPr>
          <w:rFonts w:ascii="Times New Roman" w:hAnsi="Times New Roman"/>
          <w:sz w:val="26"/>
          <w:szCs w:val="26"/>
        </w:rPr>
        <w:t xml:space="preserve"> </w:t>
      </w:r>
      <w:r w:rsidR="001442D0">
        <w:rPr>
          <w:rFonts w:ascii="Times New Roman" w:hAnsi="Times New Roman"/>
          <w:sz w:val="26"/>
          <w:szCs w:val="26"/>
        </w:rPr>
        <w:t xml:space="preserve">настоящей </w:t>
      </w:r>
      <w:r w:rsidR="000E0AFE">
        <w:rPr>
          <w:rFonts w:ascii="Times New Roman" w:hAnsi="Times New Roman"/>
          <w:sz w:val="26"/>
          <w:szCs w:val="26"/>
        </w:rPr>
        <w:t>Политики</w:t>
      </w:r>
      <w:r w:rsidR="001442D0">
        <w:rPr>
          <w:rFonts w:ascii="Times New Roman" w:hAnsi="Times New Roman"/>
          <w:sz w:val="26"/>
          <w:szCs w:val="26"/>
        </w:rPr>
        <w:t xml:space="preserve">, </w:t>
      </w:r>
      <w:r w:rsidRPr="00EB1197">
        <w:rPr>
          <w:rFonts w:ascii="Times New Roman" w:hAnsi="Times New Roman"/>
          <w:sz w:val="26"/>
          <w:szCs w:val="26"/>
        </w:rPr>
        <w:t xml:space="preserve">аккредитованный субъект </w:t>
      </w:r>
      <w:r w:rsidR="00904715">
        <w:rPr>
          <w:rFonts w:ascii="Times New Roman" w:hAnsi="Times New Roman"/>
          <w:sz w:val="26"/>
          <w:szCs w:val="26"/>
        </w:rPr>
        <w:t xml:space="preserve">в </w:t>
      </w:r>
      <w:r w:rsidR="00904715" w:rsidRPr="00EB1197">
        <w:rPr>
          <w:rFonts w:ascii="Times New Roman" w:hAnsi="Times New Roman"/>
          <w:sz w:val="26"/>
          <w:szCs w:val="26"/>
        </w:rPr>
        <w:t>текущем цикле аккредитации</w:t>
      </w:r>
      <w:r w:rsidR="00904715">
        <w:rPr>
          <w:rFonts w:ascii="Times New Roman" w:hAnsi="Times New Roman"/>
          <w:sz w:val="26"/>
          <w:szCs w:val="26"/>
        </w:rPr>
        <w:t xml:space="preserve">, а заявитель на аккредитацию </w:t>
      </w:r>
      <w:r w:rsidR="00C93B8A">
        <w:rPr>
          <w:rFonts w:ascii="Times New Roman" w:hAnsi="Times New Roman"/>
          <w:sz w:val="26"/>
          <w:szCs w:val="26"/>
        </w:rPr>
        <w:t>–</w:t>
      </w:r>
      <w:r w:rsidR="00904715">
        <w:rPr>
          <w:rFonts w:ascii="Times New Roman" w:hAnsi="Times New Roman"/>
          <w:sz w:val="26"/>
          <w:szCs w:val="26"/>
        </w:rPr>
        <w:t xml:space="preserve"> </w:t>
      </w:r>
      <w:r w:rsidR="00C93B8A">
        <w:rPr>
          <w:rFonts w:ascii="Times New Roman" w:hAnsi="Times New Roman"/>
          <w:sz w:val="26"/>
          <w:szCs w:val="26"/>
        </w:rPr>
        <w:t>после предоставления аккредитации</w:t>
      </w:r>
      <w:r w:rsidR="00844876">
        <w:rPr>
          <w:rFonts w:ascii="Times New Roman" w:hAnsi="Times New Roman"/>
          <w:sz w:val="26"/>
          <w:szCs w:val="26"/>
        </w:rPr>
        <w:t xml:space="preserve"> </w:t>
      </w:r>
      <w:r w:rsidR="00C93B8A">
        <w:rPr>
          <w:rFonts w:ascii="Times New Roman" w:hAnsi="Times New Roman"/>
          <w:sz w:val="26"/>
          <w:szCs w:val="26"/>
        </w:rPr>
        <w:t>(в первом цикле аккредитации)</w:t>
      </w:r>
      <w:r w:rsidR="00904715" w:rsidRPr="00EB1197">
        <w:rPr>
          <w:rFonts w:ascii="Times New Roman" w:hAnsi="Times New Roman"/>
          <w:sz w:val="26"/>
          <w:szCs w:val="26"/>
        </w:rPr>
        <w:t xml:space="preserve"> </w:t>
      </w:r>
      <w:r w:rsidRPr="00EB1197">
        <w:rPr>
          <w:rFonts w:ascii="Times New Roman" w:hAnsi="Times New Roman"/>
          <w:sz w:val="26"/>
          <w:szCs w:val="26"/>
        </w:rPr>
        <w:t>долж</w:t>
      </w:r>
      <w:r w:rsidR="00C93B8A">
        <w:rPr>
          <w:rFonts w:ascii="Times New Roman" w:hAnsi="Times New Roman"/>
          <w:sz w:val="26"/>
          <w:szCs w:val="26"/>
        </w:rPr>
        <w:t>ны</w:t>
      </w:r>
      <w:r w:rsidRPr="00EB1197">
        <w:rPr>
          <w:rFonts w:ascii="Times New Roman" w:hAnsi="Times New Roman"/>
          <w:sz w:val="26"/>
          <w:szCs w:val="26"/>
        </w:rPr>
        <w:t xml:space="preserve"> представить</w:t>
      </w:r>
      <w:r w:rsidR="004C0EDC" w:rsidRPr="00EB1197">
        <w:rPr>
          <w:rFonts w:ascii="Times New Roman" w:hAnsi="Times New Roman"/>
          <w:sz w:val="26"/>
          <w:szCs w:val="26"/>
        </w:rPr>
        <w:t xml:space="preserve"> </w:t>
      </w:r>
      <w:r w:rsidRPr="00EB1197">
        <w:rPr>
          <w:rFonts w:ascii="Times New Roman" w:hAnsi="Times New Roman"/>
          <w:sz w:val="26"/>
          <w:szCs w:val="26"/>
        </w:rPr>
        <w:t xml:space="preserve">результаты </w:t>
      </w:r>
      <w:r w:rsidR="004C0EDC" w:rsidRPr="00EB1197">
        <w:rPr>
          <w:rFonts w:ascii="Times New Roman" w:hAnsi="Times New Roman"/>
          <w:sz w:val="26"/>
          <w:szCs w:val="26"/>
        </w:rPr>
        <w:t xml:space="preserve">участий в ПК у аккредитованных провайдеров </w:t>
      </w:r>
      <w:r w:rsidR="008204DE" w:rsidRPr="00EB1197">
        <w:rPr>
          <w:rFonts w:ascii="Times New Roman" w:hAnsi="Times New Roman"/>
          <w:sz w:val="26"/>
          <w:szCs w:val="26"/>
        </w:rPr>
        <w:t>по данным областям</w:t>
      </w:r>
      <w:r w:rsidR="001442D0">
        <w:rPr>
          <w:rFonts w:ascii="Times New Roman" w:hAnsi="Times New Roman"/>
          <w:sz w:val="26"/>
          <w:szCs w:val="26"/>
        </w:rPr>
        <w:t xml:space="preserve"> технической компетентности</w:t>
      </w:r>
      <w:r w:rsidRPr="00EB1197">
        <w:rPr>
          <w:rFonts w:ascii="Times New Roman" w:hAnsi="Times New Roman"/>
          <w:sz w:val="26"/>
          <w:szCs w:val="26"/>
        </w:rPr>
        <w:t>.</w:t>
      </w:r>
    </w:p>
    <w:p w14:paraId="6A23FAF2" w14:textId="34B9A0B4" w:rsidR="00813BDF" w:rsidRPr="00EB1197" w:rsidRDefault="00D03C0B" w:rsidP="001145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21D51">
        <w:rPr>
          <w:rFonts w:ascii="Times New Roman" w:hAnsi="Times New Roman"/>
          <w:b/>
          <w:bCs/>
          <w:sz w:val="26"/>
          <w:szCs w:val="26"/>
        </w:rPr>
        <w:t>3.2</w:t>
      </w:r>
      <w:r w:rsidR="00790011" w:rsidRPr="00EB1197">
        <w:rPr>
          <w:rFonts w:ascii="Times New Roman" w:hAnsi="Times New Roman"/>
          <w:sz w:val="26"/>
          <w:szCs w:val="26"/>
        </w:rPr>
        <w:t xml:space="preserve"> </w:t>
      </w:r>
      <w:r w:rsidR="00D775F1" w:rsidRPr="00EB1197">
        <w:rPr>
          <w:rFonts w:ascii="Times New Roman" w:hAnsi="Times New Roman"/>
          <w:sz w:val="26"/>
          <w:szCs w:val="26"/>
        </w:rPr>
        <w:t>Орган по аккредитации</w:t>
      </w:r>
      <w:r w:rsidR="00097172" w:rsidRPr="00EB1197">
        <w:rPr>
          <w:rFonts w:ascii="Times New Roman" w:hAnsi="Times New Roman"/>
          <w:sz w:val="26"/>
          <w:szCs w:val="26"/>
        </w:rPr>
        <w:t xml:space="preserve"> публикует на своем официальном веб-сайте информацию о</w:t>
      </w:r>
      <w:r w:rsidR="006C38F4" w:rsidRPr="00EB1197">
        <w:rPr>
          <w:rFonts w:ascii="Times New Roman" w:hAnsi="Times New Roman"/>
          <w:sz w:val="26"/>
          <w:szCs w:val="26"/>
        </w:rPr>
        <w:t xml:space="preserve">б аккредитованных </w:t>
      </w:r>
      <w:r w:rsidR="00097172" w:rsidRPr="00EB1197">
        <w:rPr>
          <w:rFonts w:ascii="Times New Roman" w:hAnsi="Times New Roman"/>
          <w:sz w:val="26"/>
          <w:szCs w:val="26"/>
        </w:rPr>
        <w:t>провайдерах.</w:t>
      </w:r>
    </w:p>
    <w:p w14:paraId="23D81EFF" w14:textId="3039F1C9" w:rsidR="00015B24" w:rsidRDefault="00D03C0B" w:rsidP="001145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21D51">
        <w:rPr>
          <w:rFonts w:ascii="Times New Roman" w:hAnsi="Times New Roman"/>
          <w:b/>
          <w:bCs/>
          <w:sz w:val="26"/>
          <w:szCs w:val="26"/>
        </w:rPr>
        <w:t>3.3</w:t>
      </w:r>
      <w:r w:rsidRPr="00EB1197">
        <w:rPr>
          <w:rFonts w:ascii="Times New Roman" w:hAnsi="Times New Roman"/>
          <w:sz w:val="26"/>
          <w:szCs w:val="26"/>
        </w:rPr>
        <w:t xml:space="preserve"> </w:t>
      </w:r>
      <w:r w:rsidR="00921CF9">
        <w:rPr>
          <w:rFonts w:ascii="Times New Roman" w:hAnsi="Times New Roman"/>
          <w:sz w:val="26"/>
          <w:szCs w:val="26"/>
        </w:rPr>
        <w:t>О</w:t>
      </w:r>
      <w:r w:rsidRPr="00EB1197">
        <w:rPr>
          <w:rFonts w:ascii="Times New Roman" w:hAnsi="Times New Roman"/>
          <w:sz w:val="26"/>
          <w:szCs w:val="26"/>
        </w:rPr>
        <w:t>бласти</w:t>
      </w:r>
      <w:r w:rsidR="00921CF9">
        <w:rPr>
          <w:rFonts w:ascii="Times New Roman" w:hAnsi="Times New Roman"/>
          <w:sz w:val="26"/>
          <w:szCs w:val="26"/>
        </w:rPr>
        <w:t xml:space="preserve"> технической компетентности</w:t>
      </w:r>
      <w:r w:rsidR="00554073">
        <w:rPr>
          <w:rFonts w:ascii="Times New Roman" w:hAnsi="Times New Roman"/>
          <w:sz w:val="26"/>
          <w:szCs w:val="26"/>
        </w:rPr>
        <w:t>,</w:t>
      </w:r>
      <w:r w:rsidR="00921CF9">
        <w:rPr>
          <w:rFonts w:ascii="Times New Roman" w:hAnsi="Times New Roman"/>
          <w:sz w:val="26"/>
          <w:szCs w:val="26"/>
        </w:rPr>
        <w:t xml:space="preserve"> в которых</w:t>
      </w:r>
      <w:r w:rsidRPr="00EB1197">
        <w:rPr>
          <w:rFonts w:ascii="Times New Roman" w:hAnsi="Times New Roman"/>
          <w:sz w:val="26"/>
          <w:szCs w:val="26"/>
        </w:rPr>
        <w:t xml:space="preserve"> участие в ПК может быть технически невыполнимым, например, отсутствуют соответствующие ПК, предлагаемые организаторами</w:t>
      </w:r>
      <w:r w:rsidR="00921CF9">
        <w:rPr>
          <w:rFonts w:ascii="Times New Roman" w:hAnsi="Times New Roman"/>
          <w:sz w:val="26"/>
          <w:szCs w:val="26"/>
        </w:rPr>
        <w:t xml:space="preserve"> ПК</w:t>
      </w:r>
      <w:r w:rsidRPr="00EB1197">
        <w:rPr>
          <w:rFonts w:ascii="Times New Roman" w:hAnsi="Times New Roman"/>
          <w:sz w:val="26"/>
          <w:szCs w:val="26"/>
        </w:rPr>
        <w:t xml:space="preserve"> </w:t>
      </w:r>
      <w:r w:rsidR="00921CF9">
        <w:rPr>
          <w:rFonts w:ascii="Times New Roman" w:hAnsi="Times New Roman"/>
          <w:sz w:val="26"/>
          <w:szCs w:val="26"/>
        </w:rPr>
        <w:t xml:space="preserve">по </w:t>
      </w:r>
      <w:r w:rsidRPr="00EB1197">
        <w:rPr>
          <w:rFonts w:ascii="Times New Roman" w:hAnsi="Times New Roman"/>
          <w:sz w:val="26"/>
          <w:szCs w:val="26"/>
        </w:rPr>
        <w:t>п</w:t>
      </w:r>
      <w:r w:rsidR="0064203F">
        <w:rPr>
          <w:rFonts w:ascii="Times New Roman" w:hAnsi="Times New Roman"/>
          <w:sz w:val="26"/>
          <w:szCs w:val="26"/>
        </w:rPr>
        <w:t>п</w:t>
      </w:r>
      <w:r w:rsidRPr="00EB1197">
        <w:rPr>
          <w:rFonts w:ascii="Times New Roman" w:hAnsi="Times New Roman"/>
          <w:sz w:val="26"/>
          <w:szCs w:val="26"/>
        </w:rPr>
        <w:t>.</w:t>
      </w:r>
      <w:r w:rsidR="00C9362B" w:rsidRPr="00EB1197">
        <w:rPr>
          <w:rFonts w:ascii="Times New Roman" w:hAnsi="Times New Roman"/>
          <w:sz w:val="26"/>
          <w:szCs w:val="26"/>
        </w:rPr>
        <w:t>3.1</w:t>
      </w:r>
      <w:r w:rsidR="0064203F">
        <w:rPr>
          <w:rFonts w:ascii="Times New Roman" w:hAnsi="Times New Roman"/>
          <w:sz w:val="26"/>
          <w:szCs w:val="26"/>
        </w:rPr>
        <w:t>.1-3.1.2</w:t>
      </w:r>
      <w:r w:rsidR="00C9362B" w:rsidRPr="00EB1197">
        <w:rPr>
          <w:rFonts w:ascii="Times New Roman" w:hAnsi="Times New Roman"/>
          <w:sz w:val="26"/>
          <w:szCs w:val="26"/>
        </w:rPr>
        <w:t xml:space="preserve"> </w:t>
      </w:r>
      <w:r w:rsidR="00812814">
        <w:rPr>
          <w:rFonts w:ascii="Times New Roman" w:hAnsi="Times New Roman"/>
          <w:sz w:val="26"/>
          <w:szCs w:val="26"/>
        </w:rPr>
        <w:t xml:space="preserve">настоящей </w:t>
      </w:r>
      <w:r w:rsidR="000E0AFE">
        <w:rPr>
          <w:rFonts w:ascii="Times New Roman" w:hAnsi="Times New Roman"/>
          <w:sz w:val="26"/>
          <w:szCs w:val="26"/>
        </w:rPr>
        <w:t>Политики</w:t>
      </w:r>
      <w:r w:rsidR="00554073">
        <w:rPr>
          <w:rFonts w:ascii="Times New Roman" w:hAnsi="Times New Roman"/>
          <w:sz w:val="26"/>
          <w:szCs w:val="26"/>
        </w:rPr>
        <w:t>,</w:t>
      </w:r>
      <w:r w:rsidR="00812814">
        <w:rPr>
          <w:rFonts w:ascii="Times New Roman" w:hAnsi="Times New Roman"/>
          <w:sz w:val="26"/>
          <w:szCs w:val="26"/>
        </w:rPr>
        <w:t xml:space="preserve"> </w:t>
      </w:r>
      <w:r w:rsidR="00921CF9" w:rsidRPr="00EB1197">
        <w:rPr>
          <w:rFonts w:ascii="Times New Roman" w:hAnsi="Times New Roman"/>
          <w:sz w:val="26"/>
          <w:szCs w:val="26"/>
        </w:rPr>
        <w:t>должн</w:t>
      </w:r>
      <w:r w:rsidR="00921CF9">
        <w:rPr>
          <w:rFonts w:ascii="Times New Roman" w:hAnsi="Times New Roman"/>
          <w:sz w:val="26"/>
          <w:szCs w:val="26"/>
        </w:rPr>
        <w:t>ы</w:t>
      </w:r>
      <w:r w:rsidR="00921CF9" w:rsidRPr="00EB1197">
        <w:rPr>
          <w:rFonts w:ascii="Times New Roman" w:hAnsi="Times New Roman"/>
          <w:sz w:val="26"/>
          <w:szCs w:val="26"/>
        </w:rPr>
        <w:t xml:space="preserve"> </w:t>
      </w:r>
      <w:r w:rsidR="00921CF9">
        <w:rPr>
          <w:rFonts w:ascii="Times New Roman" w:hAnsi="Times New Roman"/>
          <w:sz w:val="26"/>
          <w:szCs w:val="26"/>
        </w:rPr>
        <w:t xml:space="preserve">быть </w:t>
      </w:r>
      <w:r w:rsidR="00921CF9" w:rsidRPr="00EB1197">
        <w:rPr>
          <w:rFonts w:ascii="Times New Roman" w:hAnsi="Times New Roman"/>
          <w:sz w:val="26"/>
          <w:szCs w:val="26"/>
        </w:rPr>
        <w:t>документальн</w:t>
      </w:r>
      <w:r w:rsidR="00921CF9">
        <w:rPr>
          <w:rFonts w:ascii="Times New Roman" w:hAnsi="Times New Roman"/>
          <w:sz w:val="26"/>
          <w:szCs w:val="26"/>
        </w:rPr>
        <w:t>о</w:t>
      </w:r>
      <w:r w:rsidR="00921CF9" w:rsidRPr="00EB1197">
        <w:rPr>
          <w:rFonts w:ascii="Times New Roman" w:hAnsi="Times New Roman"/>
          <w:sz w:val="26"/>
          <w:szCs w:val="26"/>
        </w:rPr>
        <w:t xml:space="preserve"> </w:t>
      </w:r>
      <w:r w:rsidR="00921CF9">
        <w:rPr>
          <w:rFonts w:ascii="Times New Roman" w:hAnsi="Times New Roman"/>
          <w:sz w:val="26"/>
          <w:szCs w:val="26"/>
        </w:rPr>
        <w:t>обоснованы лабораторией</w:t>
      </w:r>
      <w:r w:rsidR="00812814">
        <w:rPr>
          <w:rFonts w:ascii="Times New Roman" w:hAnsi="Times New Roman"/>
          <w:sz w:val="26"/>
          <w:szCs w:val="26"/>
        </w:rPr>
        <w:t>;</w:t>
      </w:r>
      <w:r w:rsidR="00921CF9">
        <w:rPr>
          <w:rFonts w:ascii="Times New Roman" w:hAnsi="Times New Roman"/>
          <w:sz w:val="26"/>
          <w:szCs w:val="26"/>
        </w:rPr>
        <w:t xml:space="preserve"> в</w:t>
      </w:r>
      <w:r w:rsidRPr="00EB1197">
        <w:rPr>
          <w:rFonts w:ascii="Times New Roman" w:hAnsi="Times New Roman"/>
          <w:sz w:val="26"/>
          <w:szCs w:val="26"/>
        </w:rPr>
        <w:t xml:space="preserve"> этом случае техническая компетентность может быть продемонстрирована </w:t>
      </w:r>
      <w:r w:rsidR="00D775F1" w:rsidRPr="00EB1197">
        <w:rPr>
          <w:rFonts w:ascii="Times New Roman" w:hAnsi="Times New Roman"/>
          <w:sz w:val="26"/>
          <w:szCs w:val="26"/>
        </w:rPr>
        <w:t>удовлетворительным</w:t>
      </w:r>
      <w:r w:rsidRPr="00EB1197">
        <w:rPr>
          <w:rFonts w:ascii="Times New Roman" w:hAnsi="Times New Roman"/>
          <w:sz w:val="26"/>
          <w:szCs w:val="26"/>
        </w:rPr>
        <w:t xml:space="preserve"> участием в </w:t>
      </w:r>
      <w:r w:rsidR="00C1705E">
        <w:rPr>
          <w:rFonts w:ascii="Times New Roman" w:hAnsi="Times New Roman"/>
          <w:iCs/>
          <w:sz w:val="26"/>
          <w:szCs w:val="26"/>
        </w:rPr>
        <w:t xml:space="preserve">ПК, которые аналогичны областям технической компетентности или охватывают </w:t>
      </w:r>
      <w:r w:rsidR="00C1705E" w:rsidRPr="001B1D63">
        <w:rPr>
          <w:rFonts w:ascii="Times New Roman" w:hAnsi="Times New Roman"/>
          <w:iCs/>
          <w:sz w:val="26"/>
          <w:szCs w:val="26"/>
        </w:rPr>
        <w:t>важный частичный аспект</w:t>
      </w:r>
      <w:r w:rsidR="00C1705E">
        <w:rPr>
          <w:rFonts w:ascii="Times New Roman" w:hAnsi="Times New Roman"/>
          <w:iCs/>
          <w:sz w:val="26"/>
          <w:szCs w:val="26"/>
        </w:rPr>
        <w:t xml:space="preserve"> лабораторной деятельности, а также в </w:t>
      </w:r>
      <w:r w:rsidRPr="00EB1197">
        <w:rPr>
          <w:rFonts w:ascii="Times New Roman" w:hAnsi="Times New Roman"/>
          <w:sz w:val="26"/>
          <w:szCs w:val="26"/>
        </w:rPr>
        <w:t>МЛС между двумя или более лабораториями</w:t>
      </w:r>
      <w:r w:rsidR="00D775F1" w:rsidRPr="00EB1197">
        <w:rPr>
          <w:rFonts w:ascii="Times New Roman" w:hAnsi="Times New Roman"/>
          <w:sz w:val="26"/>
          <w:szCs w:val="26"/>
        </w:rPr>
        <w:t xml:space="preserve">, при условии подготовки объекта МЛС и обработки результатов </w:t>
      </w:r>
      <w:r w:rsidR="00812814">
        <w:rPr>
          <w:rFonts w:ascii="Times New Roman" w:hAnsi="Times New Roman"/>
          <w:sz w:val="26"/>
          <w:szCs w:val="26"/>
        </w:rPr>
        <w:t xml:space="preserve">с учетом требований </w:t>
      </w:r>
      <w:r w:rsidR="00D775F1" w:rsidRPr="00EB1197">
        <w:rPr>
          <w:rFonts w:ascii="Times New Roman" w:hAnsi="Times New Roman"/>
          <w:sz w:val="26"/>
          <w:szCs w:val="26"/>
        </w:rPr>
        <w:t>третьей стороной</w:t>
      </w:r>
      <w:r w:rsidRPr="00EB1197">
        <w:rPr>
          <w:rFonts w:ascii="Times New Roman" w:hAnsi="Times New Roman"/>
          <w:sz w:val="26"/>
          <w:szCs w:val="26"/>
        </w:rPr>
        <w:t>.</w:t>
      </w:r>
      <w:r w:rsidR="00812814">
        <w:rPr>
          <w:rFonts w:ascii="Times New Roman" w:hAnsi="Times New Roman"/>
          <w:sz w:val="26"/>
          <w:szCs w:val="26"/>
        </w:rPr>
        <w:t xml:space="preserve"> </w:t>
      </w:r>
    </w:p>
    <w:p w14:paraId="015F0B1B" w14:textId="4AA101A6" w:rsidR="00D03C0B" w:rsidRPr="00EB1197" w:rsidRDefault="00015B24" w:rsidP="001145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организации МЛС с небольшим количеством участников ц</w:t>
      </w:r>
      <w:r w:rsidR="00812814">
        <w:rPr>
          <w:rFonts w:ascii="Times New Roman" w:hAnsi="Times New Roman"/>
          <w:sz w:val="26"/>
          <w:szCs w:val="26"/>
        </w:rPr>
        <w:t xml:space="preserve">елесообразно руководствоваться </w:t>
      </w:r>
      <w:r>
        <w:rPr>
          <w:rFonts w:ascii="Times New Roman" w:hAnsi="Times New Roman"/>
          <w:sz w:val="26"/>
          <w:szCs w:val="26"/>
        </w:rPr>
        <w:t xml:space="preserve">требованиями </w:t>
      </w:r>
      <w:r w:rsidR="00C1705E" w:rsidRPr="00EB1197">
        <w:rPr>
          <w:rFonts w:ascii="Times New Roman" w:hAnsi="Times New Roman"/>
          <w:sz w:val="26"/>
          <w:szCs w:val="26"/>
          <w:lang w:val="en-US"/>
        </w:rPr>
        <w:t>ISO</w:t>
      </w:r>
      <w:r w:rsidR="00C1705E" w:rsidRPr="00EB1197">
        <w:rPr>
          <w:rFonts w:ascii="Times New Roman" w:hAnsi="Times New Roman"/>
          <w:sz w:val="26"/>
          <w:szCs w:val="26"/>
        </w:rPr>
        <w:t>/</w:t>
      </w:r>
      <w:r w:rsidR="00C1705E" w:rsidRPr="00EB1197">
        <w:rPr>
          <w:rFonts w:ascii="Times New Roman" w:hAnsi="Times New Roman"/>
          <w:sz w:val="26"/>
          <w:szCs w:val="26"/>
          <w:lang w:val="en-US"/>
        </w:rPr>
        <w:t>IEC</w:t>
      </w:r>
      <w:r w:rsidR="00C1705E" w:rsidRPr="00EB1197">
        <w:rPr>
          <w:rFonts w:ascii="Times New Roman" w:hAnsi="Times New Roman"/>
          <w:sz w:val="26"/>
          <w:szCs w:val="26"/>
        </w:rPr>
        <w:t xml:space="preserve"> 17043</w:t>
      </w:r>
      <w:r w:rsidR="00C1705E">
        <w:rPr>
          <w:rFonts w:ascii="Times New Roman" w:hAnsi="Times New Roman"/>
          <w:sz w:val="26"/>
          <w:szCs w:val="26"/>
        </w:rPr>
        <w:t xml:space="preserve">:2010 (до окончания переходного периода 31.05.2026), </w:t>
      </w:r>
      <w:r w:rsidR="00C1705E" w:rsidRPr="00F76B65">
        <w:rPr>
          <w:rFonts w:ascii="Times New Roman" w:hAnsi="Times New Roman"/>
          <w:sz w:val="26"/>
          <w:szCs w:val="26"/>
        </w:rPr>
        <w:t>ISO/IEC 17043:2023</w:t>
      </w:r>
      <w:r w:rsidR="002A2433" w:rsidRPr="00621D5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</w:t>
      </w:r>
      <w:r w:rsidRPr="00812814">
        <w:rPr>
          <w:rFonts w:ascii="Times New Roman" w:hAnsi="Times New Roman"/>
          <w:sz w:val="26"/>
          <w:szCs w:val="26"/>
        </w:rPr>
        <w:t>EA-4/21</w:t>
      </w:r>
      <w:r>
        <w:rPr>
          <w:rFonts w:ascii="Times New Roman" w:hAnsi="Times New Roman"/>
          <w:sz w:val="26"/>
          <w:szCs w:val="26"/>
        </w:rPr>
        <w:t>.</w:t>
      </w:r>
    </w:p>
    <w:p w14:paraId="18CB0DFE" w14:textId="77777777" w:rsidR="00621D51" w:rsidRDefault="00621D5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3639C195" w14:textId="5016E138" w:rsidR="00D03C0B" w:rsidRPr="00EB1197" w:rsidRDefault="002733C4" w:rsidP="001145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B1197">
        <w:rPr>
          <w:rFonts w:ascii="Times New Roman" w:hAnsi="Times New Roman"/>
          <w:sz w:val="26"/>
          <w:szCs w:val="26"/>
        </w:rPr>
        <w:lastRenderedPageBreak/>
        <w:t>Орган по аккредитации</w:t>
      </w:r>
      <w:r w:rsidR="00D03C0B" w:rsidRPr="00EB1197">
        <w:rPr>
          <w:rFonts w:ascii="Times New Roman" w:hAnsi="Times New Roman"/>
          <w:sz w:val="26"/>
          <w:szCs w:val="26"/>
        </w:rPr>
        <w:t xml:space="preserve"> при оценке компетентности лаборатории может принять результаты участия лаборатории в </w:t>
      </w:r>
      <w:r w:rsidR="00A54633">
        <w:rPr>
          <w:rFonts w:ascii="Times New Roman" w:hAnsi="Times New Roman"/>
          <w:sz w:val="26"/>
          <w:szCs w:val="26"/>
        </w:rPr>
        <w:t>МЛС</w:t>
      </w:r>
      <w:r w:rsidR="00D03C0B" w:rsidRPr="00EB1197">
        <w:rPr>
          <w:rFonts w:ascii="Times New Roman" w:hAnsi="Times New Roman"/>
          <w:sz w:val="26"/>
          <w:szCs w:val="26"/>
        </w:rPr>
        <w:t xml:space="preserve"> после проведения анализа отчета </w:t>
      </w:r>
      <w:r w:rsidR="00A54633">
        <w:rPr>
          <w:rFonts w:ascii="Times New Roman" w:hAnsi="Times New Roman"/>
          <w:sz w:val="26"/>
          <w:szCs w:val="26"/>
        </w:rPr>
        <w:t>по МЛС</w:t>
      </w:r>
      <w:r w:rsidR="00554073">
        <w:rPr>
          <w:rFonts w:ascii="Times New Roman" w:hAnsi="Times New Roman"/>
          <w:sz w:val="26"/>
          <w:szCs w:val="26"/>
        </w:rPr>
        <w:t>,</w:t>
      </w:r>
      <w:r w:rsidR="00A54633">
        <w:rPr>
          <w:rFonts w:ascii="Times New Roman" w:hAnsi="Times New Roman"/>
          <w:sz w:val="26"/>
          <w:szCs w:val="26"/>
        </w:rPr>
        <w:t xml:space="preserve"> </w:t>
      </w:r>
      <w:r w:rsidR="002B6BE9">
        <w:rPr>
          <w:rFonts w:ascii="Times New Roman" w:hAnsi="Times New Roman"/>
          <w:sz w:val="26"/>
          <w:szCs w:val="26"/>
        </w:rPr>
        <w:t xml:space="preserve">содержащего сведения, определенные </w:t>
      </w:r>
      <w:r w:rsidR="00D03C0B" w:rsidRPr="00EB1197">
        <w:rPr>
          <w:rFonts w:ascii="Times New Roman" w:hAnsi="Times New Roman"/>
          <w:sz w:val="26"/>
          <w:szCs w:val="26"/>
        </w:rPr>
        <w:t>требованиям</w:t>
      </w:r>
      <w:r w:rsidR="00A54633">
        <w:rPr>
          <w:rFonts w:ascii="Times New Roman" w:hAnsi="Times New Roman"/>
          <w:sz w:val="26"/>
          <w:szCs w:val="26"/>
        </w:rPr>
        <w:t>и</w:t>
      </w:r>
      <w:r w:rsidR="00D03C0B" w:rsidRPr="00EB1197">
        <w:rPr>
          <w:rFonts w:ascii="Times New Roman" w:hAnsi="Times New Roman"/>
          <w:sz w:val="26"/>
          <w:szCs w:val="26"/>
        </w:rPr>
        <w:t xml:space="preserve"> </w:t>
      </w:r>
      <w:r w:rsidR="002B6BE9">
        <w:rPr>
          <w:rFonts w:ascii="Times New Roman" w:hAnsi="Times New Roman"/>
          <w:sz w:val="26"/>
          <w:szCs w:val="26"/>
        </w:rPr>
        <w:t>п.</w:t>
      </w:r>
      <w:r w:rsidR="002B6BE9" w:rsidRPr="00B73111">
        <w:rPr>
          <w:rFonts w:ascii="Times New Roman" w:hAnsi="Times New Roman"/>
          <w:sz w:val="26"/>
          <w:szCs w:val="26"/>
        </w:rPr>
        <w:t>4</w:t>
      </w:r>
      <w:r w:rsidR="002B6BE9">
        <w:rPr>
          <w:rFonts w:ascii="Times New Roman" w:hAnsi="Times New Roman"/>
          <w:sz w:val="26"/>
          <w:szCs w:val="26"/>
        </w:rPr>
        <w:t xml:space="preserve">.8.2 (за исключением 4.8.2р)) </w:t>
      </w:r>
      <w:r w:rsidR="00E52AAB" w:rsidRPr="00EB1197">
        <w:rPr>
          <w:rFonts w:ascii="Times New Roman" w:hAnsi="Times New Roman"/>
          <w:sz w:val="26"/>
          <w:szCs w:val="26"/>
        </w:rPr>
        <w:t>ГОСТ ISO/IEC 17043</w:t>
      </w:r>
      <w:r w:rsidR="0000675E">
        <w:rPr>
          <w:rFonts w:ascii="Times New Roman" w:hAnsi="Times New Roman"/>
          <w:sz w:val="26"/>
          <w:szCs w:val="26"/>
        </w:rPr>
        <w:t xml:space="preserve">, </w:t>
      </w:r>
      <w:r w:rsidR="0000675E" w:rsidRPr="00EB1197">
        <w:rPr>
          <w:rFonts w:ascii="Times New Roman" w:hAnsi="Times New Roman"/>
          <w:sz w:val="26"/>
          <w:szCs w:val="26"/>
          <w:lang w:val="en-US"/>
        </w:rPr>
        <w:t>ISO</w:t>
      </w:r>
      <w:r w:rsidR="0000675E" w:rsidRPr="00EB1197">
        <w:rPr>
          <w:rFonts w:ascii="Times New Roman" w:hAnsi="Times New Roman"/>
          <w:sz w:val="26"/>
          <w:szCs w:val="26"/>
        </w:rPr>
        <w:t>/</w:t>
      </w:r>
      <w:r w:rsidR="0000675E" w:rsidRPr="00EB1197">
        <w:rPr>
          <w:rFonts w:ascii="Times New Roman" w:hAnsi="Times New Roman"/>
          <w:sz w:val="26"/>
          <w:szCs w:val="26"/>
          <w:lang w:val="en-US"/>
        </w:rPr>
        <w:t>IEC</w:t>
      </w:r>
      <w:r w:rsidR="0000675E" w:rsidRPr="00EB1197">
        <w:rPr>
          <w:rFonts w:ascii="Times New Roman" w:hAnsi="Times New Roman"/>
          <w:sz w:val="26"/>
          <w:szCs w:val="26"/>
        </w:rPr>
        <w:t xml:space="preserve"> 17043</w:t>
      </w:r>
      <w:r w:rsidR="0000675E">
        <w:rPr>
          <w:rFonts w:ascii="Times New Roman" w:hAnsi="Times New Roman"/>
          <w:sz w:val="26"/>
          <w:szCs w:val="26"/>
        </w:rPr>
        <w:t>:2010 (до окончания переходного периода 31.05.2026), п.7.4.3.2</w:t>
      </w:r>
      <w:r w:rsidR="0000675E" w:rsidRPr="00621D51">
        <w:rPr>
          <w:rFonts w:ascii="Times New Roman" w:hAnsi="Times New Roman"/>
          <w:sz w:val="26"/>
          <w:szCs w:val="26"/>
        </w:rPr>
        <w:t xml:space="preserve"> </w:t>
      </w:r>
      <w:r w:rsidR="0000675E" w:rsidRPr="00F76B65">
        <w:rPr>
          <w:rFonts w:ascii="Times New Roman" w:hAnsi="Times New Roman"/>
          <w:sz w:val="26"/>
          <w:szCs w:val="26"/>
        </w:rPr>
        <w:t>ISO/IEC 17043:2023</w:t>
      </w:r>
      <w:r w:rsidR="0000675E" w:rsidRPr="00621D51">
        <w:rPr>
          <w:rFonts w:ascii="Times New Roman" w:hAnsi="Times New Roman"/>
          <w:sz w:val="26"/>
          <w:szCs w:val="26"/>
        </w:rPr>
        <w:t xml:space="preserve"> (</w:t>
      </w:r>
      <w:r w:rsidR="0000675E">
        <w:rPr>
          <w:rFonts w:ascii="Times New Roman" w:hAnsi="Times New Roman"/>
          <w:sz w:val="26"/>
          <w:szCs w:val="26"/>
        </w:rPr>
        <w:t>за исключением п.</w:t>
      </w:r>
      <w:r w:rsidR="0000675E" w:rsidRPr="0000675E">
        <w:rPr>
          <w:rFonts w:ascii="Times New Roman" w:hAnsi="Times New Roman"/>
          <w:sz w:val="26"/>
          <w:szCs w:val="26"/>
        </w:rPr>
        <w:t xml:space="preserve"> </w:t>
      </w:r>
      <w:r w:rsidR="0000675E">
        <w:rPr>
          <w:rFonts w:ascii="Times New Roman" w:hAnsi="Times New Roman"/>
          <w:sz w:val="26"/>
          <w:szCs w:val="26"/>
        </w:rPr>
        <w:t>7.4.3.2</w:t>
      </w:r>
      <w:r w:rsidR="0000675E">
        <w:rPr>
          <w:rFonts w:ascii="Times New Roman" w:hAnsi="Times New Roman"/>
          <w:sz w:val="26"/>
          <w:szCs w:val="26"/>
          <w:lang w:val="en-US"/>
        </w:rPr>
        <w:t>p</w:t>
      </w:r>
      <w:r w:rsidR="0000675E" w:rsidRPr="00F76B65">
        <w:rPr>
          <w:rFonts w:ascii="Times New Roman" w:hAnsi="Times New Roman"/>
          <w:sz w:val="26"/>
          <w:szCs w:val="26"/>
        </w:rPr>
        <w:t>)</w:t>
      </w:r>
      <w:r w:rsidR="0000675E" w:rsidRPr="00621D51">
        <w:rPr>
          <w:rFonts w:ascii="Times New Roman" w:hAnsi="Times New Roman"/>
          <w:sz w:val="26"/>
          <w:szCs w:val="26"/>
        </w:rPr>
        <w:t>)</w:t>
      </w:r>
      <w:r w:rsidR="008204DE" w:rsidRPr="00EB1197">
        <w:rPr>
          <w:rFonts w:ascii="Times New Roman" w:hAnsi="Times New Roman"/>
          <w:sz w:val="26"/>
          <w:szCs w:val="26"/>
        </w:rPr>
        <w:t>.</w:t>
      </w:r>
      <w:r w:rsidR="006C38F4" w:rsidRPr="00EB1197">
        <w:rPr>
          <w:rFonts w:ascii="Times New Roman" w:hAnsi="Times New Roman"/>
          <w:sz w:val="26"/>
          <w:szCs w:val="26"/>
        </w:rPr>
        <w:t xml:space="preserve"> </w:t>
      </w:r>
      <w:r w:rsidRPr="00EB1197">
        <w:rPr>
          <w:rFonts w:ascii="Times New Roman" w:hAnsi="Times New Roman"/>
          <w:sz w:val="26"/>
          <w:szCs w:val="26"/>
        </w:rPr>
        <w:t xml:space="preserve"> </w:t>
      </w:r>
      <w:r w:rsidR="008204DE" w:rsidRPr="00EB1197">
        <w:rPr>
          <w:rFonts w:ascii="Times New Roman" w:hAnsi="Times New Roman"/>
          <w:sz w:val="26"/>
          <w:szCs w:val="26"/>
        </w:rPr>
        <w:t>В</w:t>
      </w:r>
      <w:r w:rsidR="006C38F4" w:rsidRPr="00EB1197">
        <w:rPr>
          <w:rFonts w:ascii="Times New Roman" w:hAnsi="Times New Roman"/>
          <w:sz w:val="26"/>
          <w:szCs w:val="26"/>
        </w:rPr>
        <w:t xml:space="preserve"> таком случае документы по организации и выполнению</w:t>
      </w:r>
      <w:r w:rsidR="005C74B7" w:rsidRPr="00EB1197">
        <w:rPr>
          <w:rFonts w:ascii="Times New Roman" w:hAnsi="Times New Roman"/>
          <w:sz w:val="26"/>
          <w:szCs w:val="26"/>
        </w:rPr>
        <w:t xml:space="preserve"> таких </w:t>
      </w:r>
      <w:r w:rsidR="00A54633">
        <w:rPr>
          <w:rFonts w:ascii="Times New Roman" w:hAnsi="Times New Roman"/>
          <w:sz w:val="26"/>
          <w:szCs w:val="26"/>
        </w:rPr>
        <w:t>МЛС</w:t>
      </w:r>
      <w:r w:rsidR="005C74B7" w:rsidRPr="00EB1197">
        <w:rPr>
          <w:rFonts w:ascii="Times New Roman" w:hAnsi="Times New Roman"/>
          <w:sz w:val="26"/>
          <w:szCs w:val="26"/>
        </w:rPr>
        <w:t xml:space="preserve"> должны быть представлены </w:t>
      </w:r>
      <w:r w:rsidR="009D5FE4">
        <w:rPr>
          <w:rFonts w:ascii="Times New Roman" w:hAnsi="Times New Roman"/>
          <w:sz w:val="26"/>
          <w:szCs w:val="26"/>
        </w:rPr>
        <w:t>вместе с</w:t>
      </w:r>
      <w:r w:rsidR="005C74B7" w:rsidRPr="00EB1197">
        <w:rPr>
          <w:rFonts w:ascii="Times New Roman" w:hAnsi="Times New Roman"/>
          <w:sz w:val="26"/>
          <w:szCs w:val="26"/>
        </w:rPr>
        <w:t xml:space="preserve"> заявкой</w:t>
      </w:r>
      <w:r w:rsidR="00124FF0">
        <w:rPr>
          <w:rFonts w:ascii="Times New Roman" w:hAnsi="Times New Roman"/>
          <w:sz w:val="26"/>
          <w:szCs w:val="26"/>
        </w:rPr>
        <w:t xml:space="preserve"> </w:t>
      </w:r>
      <w:r w:rsidR="00075CB2">
        <w:rPr>
          <w:rFonts w:ascii="Times New Roman" w:hAnsi="Times New Roman"/>
          <w:sz w:val="26"/>
          <w:szCs w:val="26"/>
        </w:rPr>
        <w:t xml:space="preserve">на проведение работ по аккредитации </w:t>
      </w:r>
      <w:r w:rsidR="00124FF0">
        <w:rPr>
          <w:rFonts w:ascii="Times New Roman" w:hAnsi="Times New Roman"/>
          <w:sz w:val="26"/>
          <w:szCs w:val="26"/>
        </w:rPr>
        <w:t xml:space="preserve">или </w:t>
      </w:r>
      <w:r w:rsidR="005C74B7" w:rsidRPr="00EB1197">
        <w:rPr>
          <w:rFonts w:ascii="Times New Roman" w:hAnsi="Times New Roman"/>
          <w:sz w:val="26"/>
          <w:szCs w:val="26"/>
        </w:rPr>
        <w:t>паспортом технической компетентности</w:t>
      </w:r>
      <w:r w:rsidR="00124FF0">
        <w:rPr>
          <w:rFonts w:ascii="Times New Roman" w:hAnsi="Times New Roman"/>
          <w:sz w:val="26"/>
          <w:szCs w:val="26"/>
        </w:rPr>
        <w:t>, направляемом для организации периодической оценки компетентности</w:t>
      </w:r>
      <w:r w:rsidR="00D03C0B" w:rsidRPr="00EB1197">
        <w:rPr>
          <w:rFonts w:ascii="Times New Roman" w:hAnsi="Times New Roman"/>
          <w:sz w:val="26"/>
          <w:szCs w:val="26"/>
        </w:rPr>
        <w:t>.</w:t>
      </w:r>
    </w:p>
    <w:p w14:paraId="60C44280" w14:textId="2A4383EF" w:rsidR="00D03C0B" w:rsidRPr="00EB1197" w:rsidRDefault="00D03C0B" w:rsidP="001145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21D51">
        <w:rPr>
          <w:rFonts w:ascii="Times New Roman" w:hAnsi="Times New Roman"/>
          <w:b/>
          <w:bCs/>
          <w:sz w:val="26"/>
          <w:szCs w:val="26"/>
        </w:rPr>
        <w:t>3.4</w:t>
      </w:r>
      <w:r w:rsidRPr="00EB1197">
        <w:rPr>
          <w:rFonts w:ascii="Times New Roman" w:hAnsi="Times New Roman"/>
          <w:sz w:val="26"/>
          <w:szCs w:val="26"/>
        </w:rPr>
        <w:t xml:space="preserve"> </w:t>
      </w:r>
      <w:r w:rsidR="002733C4" w:rsidRPr="00EB1197">
        <w:rPr>
          <w:rFonts w:ascii="Times New Roman" w:hAnsi="Times New Roman"/>
          <w:sz w:val="26"/>
          <w:szCs w:val="26"/>
        </w:rPr>
        <w:t>Орган по аккредитации</w:t>
      </w:r>
      <w:r w:rsidRPr="00EB1197">
        <w:rPr>
          <w:rFonts w:ascii="Times New Roman" w:hAnsi="Times New Roman"/>
          <w:sz w:val="26"/>
          <w:szCs w:val="26"/>
        </w:rPr>
        <w:t xml:space="preserve"> также рассматривает результаты реализации </w:t>
      </w:r>
      <w:r w:rsidR="005D1A60">
        <w:rPr>
          <w:rFonts w:ascii="Times New Roman" w:hAnsi="Times New Roman"/>
          <w:sz w:val="26"/>
          <w:szCs w:val="26"/>
        </w:rPr>
        <w:t>альтернативных</w:t>
      </w:r>
      <w:r w:rsidR="005D1A60" w:rsidRPr="00EB1197">
        <w:rPr>
          <w:rFonts w:ascii="Times New Roman" w:hAnsi="Times New Roman"/>
          <w:sz w:val="26"/>
          <w:szCs w:val="26"/>
        </w:rPr>
        <w:t xml:space="preserve"> </w:t>
      </w:r>
      <w:r w:rsidRPr="00EB1197">
        <w:rPr>
          <w:rFonts w:ascii="Times New Roman" w:hAnsi="Times New Roman"/>
          <w:sz w:val="26"/>
          <w:szCs w:val="26"/>
        </w:rPr>
        <w:t>мероприятий, представляемых лаборатори</w:t>
      </w:r>
      <w:r w:rsidR="002706A0">
        <w:rPr>
          <w:rFonts w:ascii="Times New Roman" w:hAnsi="Times New Roman"/>
          <w:sz w:val="26"/>
          <w:szCs w:val="26"/>
        </w:rPr>
        <w:t>ей</w:t>
      </w:r>
      <w:r w:rsidRPr="00EB1197">
        <w:rPr>
          <w:rFonts w:ascii="Times New Roman" w:hAnsi="Times New Roman"/>
          <w:sz w:val="26"/>
          <w:szCs w:val="26"/>
        </w:rPr>
        <w:t xml:space="preserve">, проведение которых </w:t>
      </w:r>
      <w:r w:rsidR="005D1A60">
        <w:rPr>
          <w:rFonts w:ascii="Times New Roman" w:hAnsi="Times New Roman"/>
          <w:sz w:val="26"/>
          <w:szCs w:val="26"/>
        </w:rPr>
        <w:t>обосновано лабораторией</w:t>
      </w:r>
      <w:r w:rsidR="000E0AFE">
        <w:rPr>
          <w:rFonts w:ascii="Times New Roman" w:hAnsi="Times New Roman"/>
          <w:sz w:val="26"/>
          <w:szCs w:val="26"/>
        </w:rPr>
        <w:t>,</w:t>
      </w:r>
      <w:r w:rsidR="005D1A60">
        <w:rPr>
          <w:rFonts w:ascii="Times New Roman" w:hAnsi="Times New Roman"/>
          <w:sz w:val="26"/>
          <w:szCs w:val="26"/>
        </w:rPr>
        <w:t xml:space="preserve"> и </w:t>
      </w:r>
      <w:r w:rsidRPr="00EB1197">
        <w:rPr>
          <w:rFonts w:ascii="Times New Roman" w:hAnsi="Times New Roman"/>
          <w:sz w:val="26"/>
          <w:szCs w:val="26"/>
        </w:rPr>
        <w:t>может подтвердить их техническую компетентность, если отсутствует возможность участия в ПК и МЛС (лаборатория должна представить документальные доказательства невозможности участия в ПК</w:t>
      </w:r>
      <w:r w:rsidR="005D1A60">
        <w:rPr>
          <w:rFonts w:ascii="Times New Roman" w:hAnsi="Times New Roman"/>
          <w:sz w:val="26"/>
          <w:szCs w:val="26"/>
        </w:rPr>
        <w:t>/</w:t>
      </w:r>
      <w:r w:rsidRPr="00EB1197">
        <w:rPr>
          <w:rFonts w:ascii="Times New Roman" w:hAnsi="Times New Roman"/>
          <w:sz w:val="26"/>
          <w:szCs w:val="26"/>
        </w:rPr>
        <w:t>МЛС). К таким мероприятиям могут быть отнесены: внутренний контроль качества, внутрилабораторная валидация/верификация методов</w:t>
      </w:r>
      <w:r w:rsidR="00AB2A29" w:rsidRPr="00EB1197">
        <w:rPr>
          <w:rFonts w:ascii="Times New Roman" w:hAnsi="Times New Roman"/>
          <w:sz w:val="26"/>
          <w:szCs w:val="26"/>
        </w:rPr>
        <w:t>,</w:t>
      </w:r>
      <w:r w:rsidRPr="00EB1197">
        <w:rPr>
          <w:rFonts w:ascii="Times New Roman" w:hAnsi="Times New Roman"/>
          <w:sz w:val="26"/>
          <w:szCs w:val="26"/>
        </w:rPr>
        <w:t xml:space="preserve"> </w:t>
      </w:r>
      <w:r w:rsidR="00AB2A29" w:rsidRPr="00EB1197">
        <w:rPr>
          <w:rFonts w:ascii="Times New Roman" w:hAnsi="Times New Roman"/>
          <w:sz w:val="26"/>
          <w:szCs w:val="26"/>
        </w:rPr>
        <w:t xml:space="preserve">сравнение результатов, полученных различными методами, использование при испытаниях объектов с заведомо известными характеристиками, анализ «холостых» проб </w:t>
      </w:r>
      <w:r w:rsidR="005664C2" w:rsidRPr="00EB1197">
        <w:rPr>
          <w:rFonts w:ascii="Times New Roman" w:hAnsi="Times New Roman"/>
          <w:sz w:val="26"/>
          <w:szCs w:val="26"/>
        </w:rPr>
        <w:t xml:space="preserve">и </w:t>
      </w:r>
      <w:r w:rsidR="00075CB2">
        <w:rPr>
          <w:rFonts w:ascii="Times New Roman" w:hAnsi="Times New Roman"/>
          <w:sz w:val="26"/>
          <w:szCs w:val="26"/>
        </w:rPr>
        <w:t>др</w:t>
      </w:r>
      <w:r w:rsidRPr="00EB1197">
        <w:rPr>
          <w:rFonts w:ascii="Times New Roman" w:hAnsi="Times New Roman"/>
          <w:sz w:val="26"/>
          <w:szCs w:val="26"/>
        </w:rPr>
        <w:t>.</w:t>
      </w:r>
    </w:p>
    <w:p w14:paraId="643817D7" w14:textId="77777777" w:rsidR="00041E75" w:rsidRPr="00EB1197" w:rsidRDefault="00F82658" w:rsidP="0011459E">
      <w:pPr>
        <w:spacing w:before="240"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B1197">
        <w:rPr>
          <w:rFonts w:ascii="Times New Roman" w:hAnsi="Times New Roman"/>
          <w:b/>
          <w:sz w:val="26"/>
          <w:szCs w:val="26"/>
        </w:rPr>
        <w:t>4</w:t>
      </w:r>
      <w:r w:rsidR="00041E75" w:rsidRPr="00EB1197">
        <w:rPr>
          <w:rFonts w:ascii="Times New Roman" w:hAnsi="Times New Roman"/>
          <w:b/>
          <w:sz w:val="26"/>
          <w:szCs w:val="26"/>
        </w:rPr>
        <w:t xml:space="preserve">. Применение результатов </w:t>
      </w:r>
      <w:r w:rsidR="00D85B68" w:rsidRPr="00EB1197">
        <w:rPr>
          <w:rFonts w:ascii="Times New Roman" w:hAnsi="Times New Roman"/>
          <w:b/>
          <w:sz w:val="26"/>
          <w:szCs w:val="26"/>
        </w:rPr>
        <w:t>проверки квалификации</w:t>
      </w:r>
    </w:p>
    <w:p w14:paraId="2F71E7C8" w14:textId="3F527CFD" w:rsidR="00075CB2" w:rsidRDefault="00075CB2" w:rsidP="001145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21D51">
        <w:rPr>
          <w:rFonts w:ascii="Times New Roman" w:hAnsi="Times New Roman"/>
          <w:b/>
          <w:bCs/>
          <w:sz w:val="26"/>
          <w:szCs w:val="26"/>
        </w:rPr>
        <w:t>4.1</w:t>
      </w:r>
      <w:r>
        <w:rPr>
          <w:rFonts w:ascii="Times New Roman" w:hAnsi="Times New Roman"/>
          <w:sz w:val="26"/>
          <w:szCs w:val="26"/>
        </w:rPr>
        <w:t xml:space="preserve"> </w:t>
      </w:r>
      <w:r w:rsidRPr="00EB1197">
        <w:rPr>
          <w:rFonts w:ascii="Times New Roman" w:hAnsi="Times New Roman"/>
          <w:sz w:val="26"/>
          <w:szCs w:val="26"/>
        </w:rPr>
        <w:t>При подготовке к оценке орган по аккредитации принимает во внимание, что участие лаборатории в определенной программе ПК</w:t>
      </w:r>
      <w:r w:rsidR="00326AA8">
        <w:rPr>
          <w:rFonts w:ascii="Times New Roman" w:hAnsi="Times New Roman"/>
          <w:sz w:val="26"/>
          <w:szCs w:val="26"/>
        </w:rPr>
        <w:t xml:space="preserve"> с удовлетворительными характеристиками функционирования</w:t>
      </w:r>
      <w:r w:rsidR="002E2690">
        <w:rPr>
          <w:rFonts w:ascii="Times New Roman" w:hAnsi="Times New Roman"/>
          <w:sz w:val="26"/>
          <w:szCs w:val="26"/>
        </w:rPr>
        <w:t xml:space="preserve"> </w:t>
      </w:r>
      <w:r w:rsidR="006779EE">
        <w:rPr>
          <w:rFonts w:ascii="Times New Roman" w:hAnsi="Times New Roman"/>
          <w:sz w:val="26"/>
          <w:szCs w:val="26"/>
        </w:rPr>
        <w:t>(результатами, рассматриваемыми как приемлемые)</w:t>
      </w:r>
      <w:r w:rsidR="00EA036D">
        <w:rPr>
          <w:rFonts w:ascii="Times New Roman" w:hAnsi="Times New Roman"/>
          <w:sz w:val="26"/>
          <w:szCs w:val="26"/>
        </w:rPr>
        <w:t>, в МЛС с удовлетворительными результатами</w:t>
      </w:r>
      <w:r w:rsidRPr="00EB1197">
        <w:rPr>
          <w:rFonts w:ascii="Times New Roman" w:hAnsi="Times New Roman"/>
          <w:sz w:val="26"/>
          <w:szCs w:val="26"/>
        </w:rPr>
        <w:t xml:space="preserve"> может представлять доказательство компетентности для конкретной задачи, но не может отражать стабильную компетентность, аналогичным образом получение неудовлетворительных</w:t>
      </w:r>
      <w:r w:rsidR="00EA036D">
        <w:rPr>
          <w:rFonts w:ascii="Times New Roman" w:hAnsi="Times New Roman"/>
          <w:sz w:val="26"/>
          <w:szCs w:val="26"/>
        </w:rPr>
        <w:t xml:space="preserve"> </w:t>
      </w:r>
      <w:r w:rsidR="00F0159B">
        <w:rPr>
          <w:rFonts w:ascii="Times New Roman" w:hAnsi="Times New Roman"/>
          <w:sz w:val="26"/>
          <w:szCs w:val="26"/>
        </w:rPr>
        <w:t>(результатов, рассматриваемых как неприемлемые)</w:t>
      </w:r>
      <w:r w:rsidRPr="00EB1197">
        <w:rPr>
          <w:rFonts w:ascii="Times New Roman" w:hAnsi="Times New Roman"/>
          <w:sz w:val="26"/>
          <w:szCs w:val="26"/>
        </w:rPr>
        <w:t xml:space="preserve"> или сомнительных </w:t>
      </w:r>
      <w:r w:rsidR="00326AA8">
        <w:rPr>
          <w:rFonts w:ascii="Times New Roman" w:hAnsi="Times New Roman"/>
          <w:sz w:val="26"/>
          <w:szCs w:val="26"/>
        </w:rPr>
        <w:t>характеристик функционирования</w:t>
      </w:r>
      <w:r w:rsidR="006779EE">
        <w:rPr>
          <w:rFonts w:ascii="Times New Roman" w:hAnsi="Times New Roman"/>
          <w:sz w:val="26"/>
          <w:szCs w:val="26"/>
        </w:rPr>
        <w:t xml:space="preserve"> (результат</w:t>
      </w:r>
      <w:r w:rsidR="00F0159B">
        <w:rPr>
          <w:rFonts w:ascii="Times New Roman" w:hAnsi="Times New Roman"/>
          <w:sz w:val="26"/>
          <w:szCs w:val="26"/>
        </w:rPr>
        <w:t>ов</w:t>
      </w:r>
      <w:r w:rsidR="006779EE">
        <w:rPr>
          <w:rFonts w:ascii="Times New Roman" w:hAnsi="Times New Roman"/>
          <w:sz w:val="26"/>
          <w:szCs w:val="26"/>
        </w:rPr>
        <w:t>,</w:t>
      </w:r>
      <w:r w:rsidR="00F0159B">
        <w:rPr>
          <w:rFonts w:ascii="Times New Roman" w:hAnsi="Times New Roman"/>
          <w:sz w:val="26"/>
          <w:szCs w:val="26"/>
        </w:rPr>
        <w:t xml:space="preserve"> </w:t>
      </w:r>
      <w:r w:rsidR="006779EE">
        <w:rPr>
          <w:rFonts w:ascii="Times New Roman" w:hAnsi="Times New Roman"/>
          <w:sz w:val="26"/>
          <w:szCs w:val="26"/>
        </w:rPr>
        <w:t>приводящи</w:t>
      </w:r>
      <w:r w:rsidR="00F0159B">
        <w:rPr>
          <w:rFonts w:ascii="Times New Roman" w:hAnsi="Times New Roman"/>
          <w:sz w:val="26"/>
          <w:szCs w:val="26"/>
        </w:rPr>
        <w:t>х</w:t>
      </w:r>
      <w:r w:rsidR="006779EE">
        <w:rPr>
          <w:rFonts w:ascii="Times New Roman" w:hAnsi="Times New Roman"/>
          <w:sz w:val="26"/>
          <w:szCs w:val="26"/>
        </w:rPr>
        <w:t xml:space="preserve"> к предупреждающему сигналу)</w:t>
      </w:r>
      <w:r w:rsidR="00326AA8" w:rsidRPr="00EB1197">
        <w:rPr>
          <w:rFonts w:ascii="Times New Roman" w:hAnsi="Times New Roman"/>
          <w:sz w:val="26"/>
          <w:szCs w:val="26"/>
        </w:rPr>
        <w:t xml:space="preserve"> </w:t>
      </w:r>
      <w:r w:rsidRPr="00EB1197">
        <w:rPr>
          <w:rFonts w:ascii="Times New Roman" w:hAnsi="Times New Roman"/>
          <w:sz w:val="26"/>
          <w:szCs w:val="26"/>
        </w:rPr>
        <w:t>при участии в ПК</w:t>
      </w:r>
      <w:r w:rsidR="00EA036D">
        <w:rPr>
          <w:rFonts w:ascii="Times New Roman" w:hAnsi="Times New Roman"/>
          <w:sz w:val="26"/>
          <w:szCs w:val="26"/>
        </w:rPr>
        <w:t>/МЛС</w:t>
      </w:r>
      <w:r w:rsidRPr="00EB1197">
        <w:rPr>
          <w:rFonts w:ascii="Times New Roman" w:hAnsi="Times New Roman"/>
          <w:sz w:val="26"/>
          <w:szCs w:val="26"/>
        </w:rPr>
        <w:t xml:space="preserve"> может отражать случайное отклонение от </w:t>
      </w:r>
      <w:r w:rsidR="00326AA8">
        <w:rPr>
          <w:rFonts w:ascii="Times New Roman" w:hAnsi="Times New Roman"/>
          <w:sz w:val="26"/>
          <w:szCs w:val="26"/>
        </w:rPr>
        <w:t>стабильного</w:t>
      </w:r>
      <w:r w:rsidR="00326AA8" w:rsidRPr="00EB1197">
        <w:rPr>
          <w:rFonts w:ascii="Times New Roman" w:hAnsi="Times New Roman"/>
          <w:sz w:val="26"/>
          <w:szCs w:val="26"/>
        </w:rPr>
        <w:t xml:space="preserve"> </w:t>
      </w:r>
      <w:r w:rsidRPr="00EB1197">
        <w:rPr>
          <w:rFonts w:ascii="Times New Roman" w:hAnsi="Times New Roman"/>
          <w:sz w:val="26"/>
          <w:szCs w:val="26"/>
        </w:rPr>
        <w:t>уровня компетентности.</w:t>
      </w:r>
    </w:p>
    <w:p w14:paraId="241ED403" w14:textId="5A91D957" w:rsidR="00B5238A" w:rsidRPr="00621D51" w:rsidRDefault="00B5238A" w:rsidP="00B5238A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0"/>
          <w:szCs w:val="20"/>
        </w:rPr>
      </w:pPr>
      <w:r w:rsidRPr="00621D51">
        <w:rPr>
          <w:rFonts w:ascii="Times New Roman" w:hAnsi="Times New Roman"/>
          <w:i/>
          <w:iCs/>
          <w:sz w:val="20"/>
          <w:szCs w:val="20"/>
        </w:rPr>
        <w:t>Примечание: Участие в МЛС, не включенных в область проверки квалификации, следует предусматривать только для случаев, когда проверка квалификации недоступна и</w:t>
      </w:r>
      <w:r w:rsidR="000E0AFE">
        <w:rPr>
          <w:rFonts w:ascii="Times New Roman" w:hAnsi="Times New Roman"/>
          <w:i/>
          <w:iCs/>
          <w:sz w:val="20"/>
          <w:szCs w:val="20"/>
        </w:rPr>
        <w:t xml:space="preserve"> (</w:t>
      </w:r>
      <w:r w:rsidRPr="00621D51">
        <w:rPr>
          <w:rFonts w:ascii="Times New Roman" w:hAnsi="Times New Roman"/>
          <w:i/>
          <w:iCs/>
          <w:sz w:val="20"/>
          <w:szCs w:val="20"/>
        </w:rPr>
        <w:t>или</w:t>
      </w:r>
      <w:r w:rsidR="000E0AFE">
        <w:rPr>
          <w:rFonts w:ascii="Times New Roman" w:hAnsi="Times New Roman"/>
          <w:i/>
          <w:iCs/>
          <w:sz w:val="20"/>
          <w:szCs w:val="20"/>
        </w:rPr>
        <w:t>)</w:t>
      </w:r>
      <w:r w:rsidRPr="00621D51">
        <w:rPr>
          <w:rFonts w:ascii="Times New Roman" w:hAnsi="Times New Roman"/>
          <w:i/>
          <w:iCs/>
          <w:sz w:val="20"/>
          <w:szCs w:val="20"/>
        </w:rPr>
        <w:t xml:space="preserve"> неприемлема.</w:t>
      </w:r>
    </w:p>
    <w:p w14:paraId="649DFE30" w14:textId="284BB9DF" w:rsidR="00075CB2" w:rsidRPr="00EB1197" w:rsidRDefault="00075CB2" w:rsidP="00075C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B1197">
        <w:rPr>
          <w:rFonts w:ascii="Times New Roman" w:hAnsi="Times New Roman"/>
          <w:sz w:val="26"/>
          <w:szCs w:val="26"/>
        </w:rPr>
        <w:t>По запросу органа по аккредитации лаборатория представляет документацию, подтверждающую ее участие в конкретной ПК</w:t>
      </w:r>
      <w:r w:rsidR="00EA036D">
        <w:rPr>
          <w:rFonts w:ascii="Times New Roman" w:hAnsi="Times New Roman"/>
          <w:sz w:val="26"/>
          <w:szCs w:val="26"/>
        </w:rPr>
        <w:t>, а также МЛС, отличных от проверки квалификации</w:t>
      </w:r>
      <w:r w:rsidRPr="00EB1197">
        <w:rPr>
          <w:rFonts w:ascii="Times New Roman" w:hAnsi="Times New Roman"/>
          <w:sz w:val="26"/>
          <w:szCs w:val="26"/>
        </w:rPr>
        <w:t xml:space="preserve">. </w:t>
      </w:r>
    </w:p>
    <w:p w14:paraId="415C297E" w14:textId="6460D9AD" w:rsidR="00041E75" w:rsidRPr="00EB1197" w:rsidRDefault="00F82658" w:rsidP="0011459E">
      <w:pPr>
        <w:spacing w:after="0" w:line="240" w:lineRule="auto"/>
        <w:ind w:firstLine="567"/>
        <w:jc w:val="both"/>
        <w:rPr>
          <w:sz w:val="26"/>
          <w:szCs w:val="26"/>
        </w:rPr>
      </w:pPr>
      <w:r w:rsidRPr="00621D51">
        <w:rPr>
          <w:rFonts w:ascii="Times New Roman" w:hAnsi="Times New Roman"/>
          <w:b/>
          <w:bCs/>
          <w:sz w:val="26"/>
          <w:szCs w:val="26"/>
        </w:rPr>
        <w:t>4</w:t>
      </w:r>
      <w:r w:rsidR="00041E75" w:rsidRPr="00621D51">
        <w:rPr>
          <w:rFonts w:ascii="Times New Roman" w:hAnsi="Times New Roman"/>
          <w:b/>
          <w:bCs/>
          <w:sz w:val="26"/>
          <w:szCs w:val="26"/>
        </w:rPr>
        <w:t>.</w:t>
      </w:r>
      <w:r w:rsidR="00075CB2" w:rsidRPr="00621D51">
        <w:rPr>
          <w:rFonts w:ascii="Times New Roman" w:hAnsi="Times New Roman"/>
          <w:b/>
          <w:bCs/>
          <w:sz w:val="26"/>
          <w:szCs w:val="26"/>
        </w:rPr>
        <w:t>2</w:t>
      </w:r>
      <w:r w:rsidR="00E82A00" w:rsidRPr="00EB1197">
        <w:rPr>
          <w:rFonts w:ascii="Times New Roman" w:hAnsi="Times New Roman"/>
          <w:sz w:val="26"/>
          <w:szCs w:val="26"/>
        </w:rPr>
        <w:t> </w:t>
      </w:r>
      <w:r w:rsidR="00041E75" w:rsidRPr="00EB1197">
        <w:rPr>
          <w:rFonts w:ascii="Times New Roman" w:hAnsi="Times New Roman"/>
          <w:sz w:val="26"/>
          <w:szCs w:val="26"/>
        </w:rPr>
        <w:t>Результаты участия лабораторий в ПК</w:t>
      </w:r>
      <w:r w:rsidR="00EA036D">
        <w:rPr>
          <w:rFonts w:ascii="Times New Roman" w:hAnsi="Times New Roman"/>
          <w:sz w:val="26"/>
          <w:szCs w:val="26"/>
        </w:rPr>
        <w:t>/МЛС</w:t>
      </w:r>
      <w:r w:rsidR="00041E75" w:rsidRPr="00EB1197">
        <w:rPr>
          <w:rFonts w:ascii="Times New Roman" w:hAnsi="Times New Roman"/>
          <w:sz w:val="26"/>
          <w:szCs w:val="26"/>
        </w:rPr>
        <w:t xml:space="preserve">, проведенных </w:t>
      </w:r>
      <w:r w:rsidR="00375FD8" w:rsidRPr="00EB1197">
        <w:rPr>
          <w:rFonts w:ascii="Times New Roman" w:hAnsi="Times New Roman"/>
          <w:sz w:val="26"/>
          <w:szCs w:val="26"/>
        </w:rPr>
        <w:t>в соответствии с</w:t>
      </w:r>
      <w:r w:rsidR="00813BDF" w:rsidRPr="00EB1197">
        <w:rPr>
          <w:rFonts w:ascii="Times New Roman" w:hAnsi="Times New Roman"/>
          <w:sz w:val="26"/>
          <w:szCs w:val="26"/>
        </w:rPr>
        <w:t xml:space="preserve"> п</w:t>
      </w:r>
      <w:r w:rsidR="003A7355">
        <w:rPr>
          <w:rFonts w:ascii="Times New Roman" w:hAnsi="Times New Roman"/>
          <w:sz w:val="26"/>
          <w:szCs w:val="26"/>
        </w:rPr>
        <w:t>п</w:t>
      </w:r>
      <w:r w:rsidR="00813BDF" w:rsidRPr="00EB1197">
        <w:rPr>
          <w:rFonts w:ascii="Times New Roman" w:hAnsi="Times New Roman"/>
          <w:sz w:val="26"/>
          <w:szCs w:val="26"/>
        </w:rPr>
        <w:t>.</w:t>
      </w:r>
      <w:r w:rsidR="00D639A6" w:rsidRPr="00EB1197">
        <w:rPr>
          <w:rFonts w:ascii="Times New Roman" w:hAnsi="Times New Roman"/>
          <w:sz w:val="26"/>
          <w:szCs w:val="26"/>
        </w:rPr>
        <w:t>3.1</w:t>
      </w:r>
      <w:r w:rsidR="00CD0ED6" w:rsidRPr="00EB1197">
        <w:rPr>
          <w:rFonts w:ascii="Times New Roman" w:hAnsi="Times New Roman"/>
          <w:sz w:val="26"/>
          <w:szCs w:val="26"/>
        </w:rPr>
        <w:t>.1</w:t>
      </w:r>
      <w:r w:rsidR="003A7355">
        <w:rPr>
          <w:rFonts w:ascii="Times New Roman" w:hAnsi="Times New Roman"/>
          <w:sz w:val="26"/>
          <w:szCs w:val="26"/>
        </w:rPr>
        <w:t xml:space="preserve"> – 3.1.</w:t>
      </w:r>
      <w:r w:rsidR="00EA036D">
        <w:rPr>
          <w:rFonts w:ascii="Times New Roman" w:hAnsi="Times New Roman"/>
          <w:sz w:val="26"/>
          <w:szCs w:val="26"/>
        </w:rPr>
        <w:t>4</w:t>
      </w:r>
      <w:r w:rsidR="00CD0ED6" w:rsidRPr="00EB1197">
        <w:rPr>
          <w:rFonts w:ascii="Times New Roman" w:hAnsi="Times New Roman"/>
          <w:sz w:val="26"/>
          <w:szCs w:val="26"/>
        </w:rPr>
        <w:t xml:space="preserve"> </w:t>
      </w:r>
      <w:r w:rsidR="00AB2A29" w:rsidRPr="00EB1197">
        <w:rPr>
          <w:rFonts w:ascii="Times New Roman" w:hAnsi="Times New Roman"/>
          <w:sz w:val="26"/>
          <w:szCs w:val="26"/>
        </w:rPr>
        <w:t xml:space="preserve">настоящей </w:t>
      </w:r>
      <w:r w:rsidR="006B681A">
        <w:rPr>
          <w:rFonts w:ascii="Times New Roman" w:hAnsi="Times New Roman"/>
          <w:sz w:val="26"/>
          <w:szCs w:val="26"/>
        </w:rPr>
        <w:t>П</w:t>
      </w:r>
      <w:r w:rsidR="006B681A" w:rsidRPr="00EB1197">
        <w:rPr>
          <w:rFonts w:ascii="Times New Roman" w:hAnsi="Times New Roman"/>
          <w:sz w:val="26"/>
          <w:szCs w:val="26"/>
        </w:rPr>
        <w:t>олитики</w:t>
      </w:r>
      <w:r w:rsidR="00041E75" w:rsidRPr="00EB1197">
        <w:rPr>
          <w:rFonts w:ascii="Times New Roman" w:hAnsi="Times New Roman"/>
          <w:sz w:val="26"/>
          <w:szCs w:val="26"/>
        </w:rPr>
        <w:t>,</w:t>
      </w:r>
      <w:r w:rsidR="00EA036D">
        <w:rPr>
          <w:rFonts w:ascii="Times New Roman" w:hAnsi="Times New Roman"/>
          <w:sz w:val="26"/>
          <w:szCs w:val="26"/>
        </w:rPr>
        <w:t xml:space="preserve"> </w:t>
      </w:r>
      <w:r w:rsidR="00041E75" w:rsidRPr="00EB1197">
        <w:rPr>
          <w:rFonts w:ascii="Times New Roman" w:hAnsi="Times New Roman"/>
          <w:sz w:val="26"/>
          <w:szCs w:val="26"/>
        </w:rPr>
        <w:t xml:space="preserve">используются </w:t>
      </w:r>
      <w:r w:rsidR="00CD0ED6" w:rsidRPr="00EB1197">
        <w:rPr>
          <w:rFonts w:ascii="Times New Roman" w:hAnsi="Times New Roman"/>
          <w:sz w:val="26"/>
          <w:szCs w:val="26"/>
        </w:rPr>
        <w:t>органом по аккредитации</w:t>
      </w:r>
      <w:r w:rsidR="00041E75" w:rsidRPr="00EB1197">
        <w:rPr>
          <w:rFonts w:ascii="Times New Roman" w:hAnsi="Times New Roman"/>
          <w:sz w:val="26"/>
          <w:szCs w:val="26"/>
        </w:rPr>
        <w:t xml:space="preserve"> при:</w:t>
      </w:r>
    </w:p>
    <w:p w14:paraId="502D92BB" w14:textId="728BBDC7" w:rsidR="006521F9" w:rsidRPr="00EB1197" w:rsidRDefault="006521F9" w:rsidP="006521F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B1197">
        <w:rPr>
          <w:rFonts w:ascii="Times New Roman" w:hAnsi="Times New Roman"/>
          <w:sz w:val="26"/>
          <w:szCs w:val="26"/>
        </w:rPr>
        <w:t xml:space="preserve">а) определении объема плана оценки, определении репрезентативного метода для включения в план оценки, </w:t>
      </w:r>
      <w:r w:rsidR="008C6A14">
        <w:rPr>
          <w:rFonts w:ascii="Times New Roman" w:hAnsi="Times New Roman"/>
          <w:sz w:val="26"/>
          <w:szCs w:val="26"/>
        </w:rPr>
        <w:t>в том числе в случаях</w:t>
      </w:r>
      <w:r w:rsidRPr="00EB1197">
        <w:rPr>
          <w:rFonts w:ascii="Times New Roman" w:hAnsi="Times New Roman"/>
          <w:sz w:val="26"/>
          <w:szCs w:val="26"/>
        </w:rPr>
        <w:t>:</w:t>
      </w:r>
    </w:p>
    <w:p w14:paraId="7F62E712" w14:textId="6ED8EE63" w:rsidR="006521F9" w:rsidRPr="00EB1197" w:rsidRDefault="006521F9" w:rsidP="006521F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B1197">
        <w:rPr>
          <w:rFonts w:ascii="Times New Roman" w:hAnsi="Times New Roman"/>
          <w:sz w:val="26"/>
          <w:szCs w:val="26"/>
        </w:rPr>
        <w:t xml:space="preserve">- </w:t>
      </w:r>
      <w:r w:rsidR="00CD0ED6" w:rsidRPr="00EB1197">
        <w:rPr>
          <w:rFonts w:ascii="Times New Roman" w:hAnsi="Times New Roman"/>
          <w:sz w:val="26"/>
          <w:szCs w:val="26"/>
        </w:rPr>
        <w:t>изменени</w:t>
      </w:r>
      <w:r w:rsidR="008C6A14">
        <w:rPr>
          <w:rFonts w:ascii="Times New Roman" w:hAnsi="Times New Roman"/>
          <w:sz w:val="26"/>
          <w:szCs w:val="26"/>
        </w:rPr>
        <w:t>я</w:t>
      </w:r>
      <w:r w:rsidRPr="00EB1197">
        <w:rPr>
          <w:rFonts w:ascii="Times New Roman" w:hAnsi="Times New Roman"/>
          <w:sz w:val="26"/>
          <w:szCs w:val="26"/>
        </w:rPr>
        <w:t xml:space="preserve"> плана на предстоящую плановую периодическую оценку компетентности </w:t>
      </w:r>
      <w:r w:rsidR="00AF3BB8" w:rsidRPr="00EB1197">
        <w:rPr>
          <w:rFonts w:ascii="Times New Roman" w:hAnsi="Times New Roman"/>
          <w:sz w:val="26"/>
          <w:szCs w:val="26"/>
        </w:rPr>
        <w:t>в части</w:t>
      </w:r>
      <w:r w:rsidRPr="00EB1197">
        <w:rPr>
          <w:rFonts w:ascii="Times New Roman" w:hAnsi="Times New Roman"/>
          <w:sz w:val="26"/>
          <w:szCs w:val="26"/>
        </w:rPr>
        <w:t xml:space="preserve"> мето</w:t>
      </w:r>
      <w:r w:rsidR="00AF3BB8" w:rsidRPr="00EB1197">
        <w:rPr>
          <w:rFonts w:ascii="Times New Roman" w:hAnsi="Times New Roman"/>
          <w:sz w:val="26"/>
          <w:szCs w:val="26"/>
        </w:rPr>
        <w:t>дов</w:t>
      </w:r>
      <w:r w:rsidRPr="00EB1197">
        <w:rPr>
          <w:rFonts w:ascii="Times New Roman" w:hAnsi="Times New Roman"/>
          <w:sz w:val="26"/>
          <w:szCs w:val="26"/>
        </w:rPr>
        <w:t>, по которым аккредитованным субъектом принято участие в ПК</w:t>
      </w:r>
      <w:r w:rsidR="00EA036D">
        <w:rPr>
          <w:rFonts w:ascii="Times New Roman" w:hAnsi="Times New Roman"/>
          <w:sz w:val="26"/>
          <w:szCs w:val="26"/>
        </w:rPr>
        <w:t>/МЛС</w:t>
      </w:r>
      <w:r w:rsidR="00E3778A">
        <w:rPr>
          <w:rFonts w:ascii="Times New Roman" w:hAnsi="Times New Roman"/>
          <w:sz w:val="26"/>
          <w:szCs w:val="26"/>
        </w:rPr>
        <w:t xml:space="preserve"> с удовлетворительными характеристиками функционирования</w:t>
      </w:r>
      <w:r w:rsidR="002E2690">
        <w:rPr>
          <w:rFonts w:ascii="Times New Roman" w:hAnsi="Times New Roman"/>
          <w:sz w:val="26"/>
          <w:szCs w:val="26"/>
        </w:rPr>
        <w:t xml:space="preserve"> (результатами, рассматриваемыми как приемлемые)</w:t>
      </w:r>
      <w:r w:rsidR="00EA036D">
        <w:rPr>
          <w:rFonts w:ascii="Times New Roman" w:hAnsi="Times New Roman"/>
          <w:sz w:val="26"/>
          <w:szCs w:val="26"/>
        </w:rPr>
        <w:t>/</w:t>
      </w:r>
      <w:r w:rsidR="00EA036D" w:rsidRPr="00EB1197">
        <w:rPr>
          <w:rFonts w:ascii="Times New Roman" w:hAnsi="Times New Roman"/>
          <w:sz w:val="26"/>
          <w:szCs w:val="26"/>
        </w:rPr>
        <w:t>удовлетворительны</w:t>
      </w:r>
      <w:r w:rsidR="00EA036D">
        <w:rPr>
          <w:rFonts w:ascii="Times New Roman" w:hAnsi="Times New Roman"/>
          <w:sz w:val="26"/>
          <w:szCs w:val="26"/>
        </w:rPr>
        <w:t>ми</w:t>
      </w:r>
      <w:r w:rsidR="00EA036D" w:rsidRPr="00EB1197">
        <w:rPr>
          <w:rFonts w:ascii="Times New Roman" w:hAnsi="Times New Roman"/>
          <w:sz w:val="26"/>
          <w:szCs w:val="26"/>
        </w:rPr>
        <w:t xml:space="preserve"> результат</w:t>
      </w:r>
      <w:r w:rsidR="00EA036D">
        <w:rPr>
          <w:rFonts w:ascii="Times New Roman" w:hAnsi="Times New Roman"/>
          <w:sz w:val="26"/>
          <w:szCs w:val="26"/>
        </w:rPr>
        <w:t>ами (для МЛС)</w:t>
      </w:r>
      <w:r w:rsidRPr="00EB1197">
        <w:rPr>
          <w:rFonts w:ascii="Times New Roman" w:hAnsi="Times New Roman"/>
          <w:sz w:val="26"/>
          <w:szCs w:val="26"/>
        </w:rPr>
        <w:t>;</w:t>
      </w:r>
    </w:p>
    <w:p w14:paraId="247F26AE" w14:textId="77777777" w:rsidR="00621D51" w:rsidRDefault="00621D5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1047A743" w14:textId="06F29D09" w:rsidR="006521F9" w:rsidRPr="00EB1197" w:rsidRDefault="006521F9" w:rsidP="006521F9">
      <w:pPr>
        <w:spacing w:after="0" w:line="240" w:lineRule="auto"/>
        <w:ind w:firstLine="567"/>
        <w:jc w:val="both"/>
        <w:rPr>
          <w:sz w:val="26"/>
          <w:szCs w:val="26"/>
        </w:rPr>
      </w:pPr>
      <w:r w:rsidRPr="00EB1197">
        <w:rPr>
          <w:rFonts w:ascii="Times New Roman" w:hAnsi="Times New Roman"/>
          <w:sz w:val="26"/>
          <w:szCs w:val="26"/>
        </w:rPr>
        <w:lastRenderedPageBreak/>
        <w:t>- замен</w:t>
      </w:r>
      <w:r w:rsidR="008C6A14">
        <w:rPr>
          <w:rFonts w:ascii="Times New Roman" w:hAnsi="Times New Roman"/>
          <w:sz w:val="26"/>
          <w:szCs w:val="26"/>
        </w:rPr>
        <w:t>ы</w:t>
      </w:r>
      <w:r w:rsidRPr="00EB1197">
        <w:rPr>
          <w:rFonts w:ascii="Times New Roman" w:hAnsi="Times New Roman"/>
          <w:sz w:val="26"/>
          <w:szCs w:val="26"/>
        </w:rPr>
        <w:t xml:space="preserve"> техники оценки при проведении плановой периодической оценки компетентности </w:t>
      </w:r>
      <w:r w:rsidR="00CD0ED6" w:rsidRPr="00EB1197">
        <w:rPr>
          <w:rFonts w:ascii="Times New Roman" w:hAnsi="Times New Roman"/>
          <w:sz w:val="26"/>
          <w:szCs w:val="26"/>
        </w:rPr>
        <w:t>на анализ дел</w:t>
      </w:r>
      <w:r w:rsidR="00CA4312">
        <w:rPr>
          <w:rFonts w:ascii="Times New Roman" w:hAnsi="Times New Roman"/>
          <w:sz w:val="26"/>
          <w:szCs w:val="26"/>
        </w:rPr>
        <w:t>а по методам</w:t>
      </w:r>
      <w:r w:rsidRPr="00EB1197">
        <w:rPr>
          <w:rFonts w:ascii="Times New Roman" w:hAnsi="Times New Roman"/>
          <w:sz w:val="26"/>
          <w:szCs w:val="26"/>
        </w:rPr>
        <w:t>,</w:t>
      </w:r>
      <w:r w:rsidR="008C6A14">
        <w:rPr>
          <w:rFonts w:ascii="Times New Roman" w:hAnsi="Times New Roman"/>
          <w:sz w:val="26"/>
          <w:szCs w:val="26"/>
        </w:rPr>
        <w:t xml:space="preserve"> по</w:t>
      </w:r>
      <w:r w:rsidRPr="00EB1197">
        <w:rPr>
          <w:rFonts w:ascii="Times New Roman" w:hAnsi="Times New Roman"/>
          <w:sz w:val="26"/>
          <w:szCs w:val="26"/>
        </w:rPr>
        <w:t xml:space="preserve"> </w:t>
      </w:r>
      <w:r w:rsidR="00CA4312">
        <w:rPr>
          <w:rFonts w:ascii="Times New Roman" w:hAnsi="Times New Roman"/>
          <w:sz w:val="26"/>
          <w:szCs w:val="26"/>
        </w:rPr>
        <w:t>которым</w:t>
      </w:r>
      <w:r w:rsidRPr="00EB1197">
        <w:rPr>
          <w:rFonts w:ascii="Times New Roman" w:hAnsi="Times New Roman"/>
          <w:sz w:val="26"/>
          <w:szCs w:val="26"/>
        </w:rPr>
        <w:t xml:space="preserve"> аккредитованным субъектом принято участие в ПК</w:t>
      </w:r>
      <w:r w:rsidR="00F103AE">
        <w:rPr>
          <w:rFonts w:ascii="Times New Roman" w:hAnsi="Times New Roman"/>
          <w:sz w:val="26"/>
          <w:szCs w:val="26"/>
        </w:rPr>
        <w:t>/МЛС</w:t>
      </w:r>
      <w:r w:rsidR="009861E0" w:rsidRPr="009861E0">
        <w:rPr>
          <w:rFonts w:ascii="Times New Roman" w:hAnsi="Times New Roman"/>
          <w:sz w:val="26"/>
          <w:szCs w:val="26"/>
        </w:rPr>
        <w:t xml:space="preserve"> </w:t>
      </w:r>
      <w:r w:rsidR="009861E0">
        <w:rPr>
          <w:rFonts w:ascii="Times New Roman" w:hAnsi="Times New Roman"/>
          <w:sz w:val="26"/>
          <w:szCs w:val="26"/>
        </w:rPr>
        <w:t>с удовлетворительными характеристиками функционирования</w:t>
      </w:r>
      <w:r w:rsidR="002E2690" w:rsidRPr="002E2690">
        <w:rPr>
          <w:rFonts w:ascii="Times New Roman" w:hAnsi="Times New Roman"/>
          <w:sz w:val="26"/>
          <w:szCs w:val="26"/>
        </w:rPr>
        <w:t xml:space="preserve"> </w:t>
      </w:r>
      <w:r w:rsidR="002E2690">
        <w:rPr>
          <w:rFonts w:ascii="Times New Roman" w:hAnsi="Times New Roman"/>
          <w:sz w:val="26"/>
          <w:szCs w:val="26"/>
        </w:rPr>
        <w:t>(результатами, рассматриваемыми как приемлемые)</w:t>
      </w:r>
      <w:r w:rsidR="00F103AE">
        <w:rPr>
          <w:rFonts w:ascii="Times New Roman" w:hAnsi="Times New Roman"/>
          <w:sz w:val="26"/>
          <w:szCs w:val="26"/>
        </w:rPr>
        <w:t>/</w:t>
      </w:r>
      <w:r w:rsidR="00936521">
        <w:rPr>
          <w:rFonts w:ascii="Times New Roman" w:hAnsi="Times New Roman"/>
          <w:sz w:val="26"/>
          <w:szCs w:val="26"/>
        </w:rPr>
        <w:t>удовлетворительными результатами (для МЛС)</w:t>
      </w:r>
      <w:r w:rsidRPr="00EB1197">
        <w:rPr>
          <w:rFonts w:ascii="Times New Roman" w:hAnsi="Times New Roman"/>
          <w:sz w:val="26"/>
          <w:szCs w:val="26"/>
        </w:rPr>
        <w:t>;</w:t>
      </w:r>
    </w:p>
    <w:p w14:paraId="1FB7E592" w14:textId="1F551E22" w:rsidR="00AB2A29" w:rsidRPr="00EB1197" w:rsidRDefault="00AB2A29" w:rsidP="001145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B1197">
        <w:rPr>
          <w:rFonts w:ascii="Times New Roman" w:hAnsi="Times New Roman"/>
          <w:sz w:val="26"/>
          <w:szCs w:val="26"/>
        </w:rPr>
        <w:t>б)</w:t>
      </w:r>
      <w:r w:rsidR="00621D51">
        <w:rPr>
          <w:rFonts w:ascii="Times New Roman" w:hAnsi="Times New Roman"/>
          <w:sz w:val="26"/>
          <w:szCs w:val="26"/>
        </w:rPr>
        <w:t xml:space="preserve"> </w:t>
      </w:r>
      <w:r w:rsidR="00444721" w:rsidRPr="00EB1197">
        <w:rPr>
          <w:rFonts w:ascii="Times New Roman" w:hAnsi="Times New Roman"/>
          <w:sz w:val="26"/>
          <w:szCs w:val="26"/>
        </w:rPr>
        <w:t>подтверждени</w:t>
      </w:r>
      <w:r w:rsidR="008C6A14">
        <w:rPr>
          <w:rFonts w:ascii="Times New Roman" w:hAnsi="Times New Roman"/>
          <w:sz w:val="26"/>
          <w:szCs w:val="26"/>
        </w:rPr>
        <w:t>и</w:t>
      </w:r>
      <w:r w:rsidR="00444721" w:rsidRPr="00EB1197">
        <w:rPr>
          <w:rFonts w:ascii="Times New Roman" w:hAnsi="Times New Roman"/>
          <w:sz w:val="26"/>
          <w:szCs w:val="26"/>
        </w:rPr>
        <w:t xml:space="preserve"> калибровочных и измерительных возможностей</w:t>
      </w:r>
      <w:r w:rsidR="008E556B">
        <w:rPr>
          <w:rStyle w:val="af3"/>
          <w:rFonts w:ascii="Times New Roman" w:hAnsi="Times New Roman"/>
          <w:sz w:val="26"/>
          <w:szCs w:val="26"/>
        </w:rPr>
        <w:t>1</w:t>
      </w:r>
      <w:r w:rsidR="008E556B" w:rsidRPr="00EB1197">
        <w:rPr>
          <w:rFonts w:ascii="Times New Roman" w:hAnsi="Times New Roman"/>
          <w:sz w:val="26"/>
          <w:szCs w:val="26"/>
        </w:rPr>
        <w:t xml:space="preserve"> </w:t>
      </w:r>
      <w:r w:rsidRPr="00EB1197">
        <w:rPr>
          <w:rFonts w:ascii="Times New Roman" w:hAnsi="Times New Roman"/>
          <w:sz w:val="26"/>
          <w:szCs w:val="26"/>
        </w:rPr>
        <w:t>калибровочных лабораторий</w:t>
      </w:r>
      <w:r w:rsidR="00444721" w:rsidRPr="00EB1197">
        <w:rPr>
          <w:rFonts w:ascii="Times New Roman" w:hAnsi="Times New Roman"/>
          <w:sz w:val="26"/>
          <w:szCs w:val="26"/>
        </w:rPr>
        <w:t>;</w:t>
      </w:r>
      <w:r w:rsidRPr="00EB1197">
        <w:rPr>
          <w:rFonts w:ascii="Times New Roman" w:hAnsi="Times New Roman"/>
          <w:sz w:val="26"/>
          <w:szCs w:val="26"/>
        </w:rPr>
        <w:t xml:space="preserve"> </w:t>
      </w:r>
    </w:p>
    <w:p w14:paraId="7255E1A4" w14:textId="67330A06" w:rsidR="00E06D8F" w:rsidRPr="00EB1197" w:rsidRDefault="00AB2A29" w:rsidP="001145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B1197">
        <w:rPr>
          <w:rFonts w:ascii="Times New Roman" w:hAnsi="Times New Roman"/>
          <w:sz w:val="26"/>
          <w:szCs w:val="26"/>
        </w:rPr>
        <w:t>в</w:t>
      </w:r>
      <w:r w:rsidR="00041E75" w:rsidRPr="00EB1197">
        <w:rPr>
          <w:rFonts w:ascii="Times New Roman" w:hAnsi="Times New Roman"/>
          <w:sz w:val="26"/>
          <w:szCs w:val="26"/>
        </w:rPr>
        <w:t>)</w:t>
      </w:r>
      <w:r w:rsidR="00621D51">
        <w:rPr>
          <w:rFonts w:ascii="Times New Roman" w:hAnsi="Times New Roman"/>
          <w:sz w:val="26"/>
          <w:szCs w:val="26"/>
        </w:rPr>
        <w:t xml:space="preserve"> </w:t>
      </w:r>
      <w:r w:rsidR="00E06D8F" w:rsidRPr="00EB1197">
        <w:rPr>
          <w:rFonts w:ascii="Times New Roman" w:hAnsi="Times New Roman"/>
          <w:sz w:val="26"/>
          <w:szCs w:val="26"/>
        </w:rPr>
        <w:t>приняти</w:t>
      </w:r>
      <w:r w:rsidR="008C6A14">
        <w:rPr>
          <w:rFonts w:ascii="Times New Roman" w:hAnsi="Times New Roman"/>
          <w:sz w:val="26"/>
          <w:szCs w:val="26"/>
        </w:rPr>
        <w:t>и</w:t>
      </w:r>
      <w:r w:rsidR="00E06D8F" w:rsidRPr="00EB1197">
        <w:rPr>
          <w:rFonts w:ascii="Times New Roman" w:hAnsi="Times New Roman"/>
          <w:sz w:val="26"/>
          <w:szCs w:val="26"/>
        </w:rPr>
        <w:t xml:space="preserve"> решений по аккредитации, в т.ч. действий при систематическ</w:t>
      </w:r>
      <w:r w:rsidR="009861E0">
        <w:rPr>
          <w:rFonts w:ascii="Times New Roman" w:hAnsi="Times New Roman"/>
          <w:sz w:val="26"/>
          <w:szCs w:val="26"/>
        </w:rPr>
        <w:t>ом</w:t>
      </w:r>
      <w:r w:rsidR="00E06D8F" w:rsidRPr="00EB1197">
        <w:rPr>
          <w:rFonts w:ascii="Times New Roman" w:hAnsi="Times New Roman"/>
          <w:sz w:val="26"/>
          <w:szCs w:val="26"/>
        </w:rPr>
        <w:t xml:space="preserve"> участи</w:t>
      </w:r>
      <w:r w:rsidR="009861E0">
        <w:rPr>
          <w:rFonts w:ascii="Times New Roman" w:hAnsi="Times New Roman"/>
          <w:sz w:val="26"/>
          <w:szCs w:val="26"/>
        </w:rPr>
        <w:t>и</w:t>
      </w:r>
      <w:r w:rsidR="00E06D8F" w:rsidRPr="00EB1197">
        <w:rPr>
          <w:rFonts w:ascii="Times New Roman" w:hAnsi="Times New Roman"/>
          <w:sz w:val="26"/>
          <w:szCs w:val="26"/>
        </w:rPr>
        <w:t xml:space="preserve"> в ПК</w:t>
      </w:r>
      <w:r w:rsidR="00C718CF">
        <w:rPr>
          <w:rFonts w:ascii="Times New Roman" w:hAnsi="Times New Roman"/>
          <w:sz w:val="26"/>
          <w:szCs w:val="26"/>
        </w:rPr>
        <w:t>/МЛС</w:t>
      </w:r>
      <w:r w:rsidR="009861E0">
        <w:rPr>
          <w:rFonts w:ascii="Times New Roman" w:hAnsi="Times New Roman"/>
          <w:sz w:val="26"/>
          <w:szCs w:val="26"/>
        </w:rPr>
        <w:t xml:space="preserve"> с неудовлетворительными характеристиками функционирования</w:t>
      </w:r>
      <w:r w:rsidR="00D41636">
        <w:rPr>
          <w:rFonts w:ascii="Times New Roman" w:hAnsi="Times New Roman"/>
          <w:sz w:val="26"/>
          <w:szCs w:val="26"/>
        </w:rPr>
        <w:t xml:space="preserve"> (результатами, рассматриваемыми как неприемлемые)</w:t>
      </w:r>
      <w:r w:rsidR="00B5238A">
        <w:rPr>
          <w:rFonts w:ascii="Times New Roman" w:hAnsi="Times New Roman"/>
          <w:sz w:val="26"/>
          <w:szCs w:val="26"/>
        </w:rPr>
        <w:t xml:space="preserve">/неудовлетворительными </w:t>
      </w:r>
      <w:r w:rsidR="00C718CF">
        <w:rPr>
          <w:rFonts w:ascii="Times New Roman" w:hAnsi="Times New Roman"/>
          <w:sz w:val="26"/>
          <w:szCs w:val="26"/>
        </w:rPr>
        <w:t>результатами (для МЛС)</w:t>
      </w:r>
      <w:r w:rsidR="00E06D8F" w:rsidRPr="00EB1197">
        <w:rPr>
          <w:rFonts w:ascii="Times New Roman" w:hAnsi="Times New Roman"/>
          <w:sz w:val="26"/>
          <w:szCs w:val="26"/>
        </w:rPr>
        <w:t>;</w:t>
      </w:r>
    </w:p>
    <w:p w14:paraId="2BEA26B0" w14:textId="2B2976DA" w:rsidR="00CA4312" w:rsidRDefault="006521F9" w:rsidP="006521F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B1197">
        <w:rPr>
          <w:rFonts w:ascii="Times New Roman" w:hAnsi="Times New Roman"/>
          <w:sz w:val="26"/>
          <w:szCs w:val="26"/>
        </w:rPr>
        <w:t xml:space="preserve">г) </w:t>
      </w:r>
      <w:r w:rsidR="00112578" w:rsidRPr="00EB1197">
        <w:rPr>
          <w:rFonts w:ascii="Times New Roman" w:hAnsi="Times New Roman"/>
          <w:sz w:val="26"/>
          <w:szCs w:val="26"/>
        </w:rPr>
        <w:t>изменени</w:t>
      </w:r>
      <w:r w:rsidR="008C6A14">
        <w:rPr>
          <w:rFonts w:ascii="Times New Roman" w:hAnsi="Times New Roman"/>
          <w:sz w:val="26"/>
          <w:szCs w:val="26"/>
        </w:rPr>
        <w:t>и</w:t>
      </w:r>
      <w:r w:rsidRPr="00EB1197">
        <w:rPr>
          <w:rFonts w:ascii="Times New Roman" w:hAnsi="Times New Roman"/>
          <w:sz w:val="26"/>
          <w:szCs w:val="26"/>
        </w:rPr>
        <w:t xml:space="preserve"> периодичности плановых периодических оценок компетентности при постоянном участии аккредитованного субъекта в </w:t>
      </w:r>
      <w:r w:rsidR="00C718CF">
        <w:rPr>
          <w:rFonts w:ascii="Times New Roman" w:hAnsi="Times New Roman"/>
          <w:sz w:val="26"/>
          <w:szCs w:val="26"/>
        </w:rPr>
        <w:t>ПК/МЛС</w:t>
      </w:r>
      <w:r w:rsidR="009861E0">
        <w:rPr>
          <w:rFonts w:ascii="Times New Roman" w:hAnsi="Times New Roman"/>
          <w:sz w:val="26"/>
          <w:szCs w:val="26"/>
        </w:rPr>
        <w:t xml:space="preserve"> с удовлетворительными характеристиками функционирования</w:t>
      </w:r>
      <w:r w:rsidR="00E1209E">
        <w:rPr>
          <w:rFonts w:ascii="Times New Roman" w:hAnsi="Times New Roman"/>
          <w:sz w:val="26"/>
          <w:szCs w:val="26"/>
        </w:rPr>
        <w:t xml:space="preserve"> (результатами, рассматриваемыми как приемлемые)</w:t>
      </w:r>
      <w:r w:rsidR="00C718CF">
        <w:rPr>
          <w:rFonts w:ascii="Times New Roman" w:hAnsi="Times New Roman"/>
          <w:sz w:val="26"/>
          <w:szCs w:val="26"/>
        </w:rPr>
        <w:t>/неудовлетворительными результатами (для МЛС)</w:t>
      </w:r>
      <w:r w:rsidR="009861E0">
        <w:rPr>
          <w:rFonts w:ascii="Times New Roman" w:hAnsi="Times New Roman"/>
          <w:sz w:val="26"/>
          <w:szCs w:val="26"/>
        </w:rPr>
        <w:t xml:space="preserve">, </w:t>
      </w:r>
      <w:r w:rsidRPr="00EB1197">
        <w:rPr>
          <w:rFonts w:ascii="Times New Roman" w:hAnsi="Times New Roman"/>
          <w:sz w:val="26"/>
          <w:szCs w:val="26"/>
        </w:rPr>
        <w:t>но не реже 1 раза в 24 мес</w:t>
      </w:r>
      <w:r w:rsidR="00075CB2">
        <w:rPr>
          <w:rFonts w:ascii="Times New Roman" w:hAnsi="Times New Roman"/>
          <w:sz w:val="26"/>
          <w:szCs w:val="26"/>
        </w:rPr>
        <w:t>яца</w:t>
      </w:r>
      <w:r w:rsidR="00CA4312">
        <w:rPr>
          <w:rFonts w:ascii="Times New Roman" w:hAnsi="Times New Roman"/>
          <w:sz w:val="26"/>
          <w:szCs w:val="26"/>
        </w:rPr>
        <w:t>.</w:t>
      </w:r>
    </w:p>
    <w:p w14:paraId="379F3E31" w14:textId="1291ED32" w:rsidR="00CD0ED6" w:rsidRPr="00EB1197" w:rsidRDefault="00CA4312" w:rsidP="006521F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Подходы, изложенные в п.4.2, реализуются</w:t>
      </w:r>
      <w:r w:rsidR="00AF3BB8" w:rsidRPr="00EB1197">
        <w:rPr>
          <w:rFonts w:ascii="Times New Roman" w:hAnsi="Times New Roman"/>
          <w:sz w:val="26"/>
          <w:szCs w:val="26"/>
        </w:rPr>
        <w:t xml:space="preserve"> </w:t>
      </w:r>
      <w:r w:rsidR="00B94ABF" w:rsidRPr="00EB1197">
        <w:rPr>
          <w:rFonts w:ascii="Times New Roman" w:hAnsi="Times New Roman"/>
          <w:sz w:val="26"/>
          <w:szCs w:val="26"/>
        </w:rPr>
        <w:t>с учетом</w:t>
      </w:r>
      <w:r w:rsidR="00CD0ED6" w:rsidRPr="00EB1197">
        <w:rPr>
          <w:rFonts w:ascii="Times New Roman" w:hAnsi="Times New Roman"/>
          <w:sz w:val="26"/>
          <w:szCs w:val="26"/>
        </w:rPr>
        <w:t xml:space="preserve"> следующих услови</w:t>
      </w:r>
      <w:r w:rsidR="00B443B4">
        <w:rPr>
          <w:rFonts w:ascii="Times New Roman" w:hAnsi="Times New Roman"/>
          <w:sz w:val="26"/>
          <w:szCs w:val="26"/>
        </w:rPr>
        <w:t>й</w:t>
      </w:r>
      <w:r w:rsidR="00CD0ED6" w:rsidRPr="00EB1197">
        <w:rPr>
          <w:rFonts w:ascii="Times New Roman" w:hAnsi="Times New Roman"/>
          <w:sz w:val="26"/>
          <w:szCs w:val="26"/>
        </w:rPr>
        <w:t>:</w:t>
      </w:r>
    </w:p>
    <w:p w14:paraId="2CBA787A" w14:textId="70C143B6" w:rsidR="00EF66B6" w:rsidRPr="00EB1197" w:rsidRDefault="00EF66B6" w:rsidP="00EF66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B1197">
        <w:rPr>
          <w:rFonts w:ascii="Times New Roman" w:hAnsi="Times New Roman"/>
          <w:sz w:val="26"/>
          <w:szCs w:val="26"/>
        </w:rPr>
        <w:t>-</w:t>
      </w:r>
      <w:r w:rsidR="00CD0ED6" w:rsidRPr="00EB1197">
        <w:rPr>
          <w:rFonts w:ascii="Times New Roman" w:hAnsi="Times New Roman"/>
          <w:sz w:val="26"/>
          <w:szCs w:val="26"/>
        </w:rPr>
        <w:t xml:space="preserve"> </w:t>
      </w:r>
      <w:r w:rsidR="00B94ABF" w:rsidRPr="00EB1197">
        <w:rPr>
          <w:rFonts w:ascii="Times New Roman" w:hAnsi="Times New Roman"/>
          <w:sz w:val="26"/>
          <w:szCs w:val="26"/>
        </w:rPr>
        <w:t xml:space="preserve">лаборатория демонстрирует </w:t>
      </w:r>
      <w:r w:rsidR="009861E0" w:rsidRPr="00EB1197">
        <w:rPr>
          <w:rFonts w:ascii="Times New Roman" w:hAnsi="Times New Roman"/>
          <w:sz w:val="26"/>
          <w:szCs w:val="26"/>
        </w:rPr>
        <w:t>на системной основе (в двух и более ПК</w:t>
      </w:r>
      <w:r w:rsidR="00C718CF">
        <w:rPr>
          <w:rFonts w:ascii="Times New Roman" w:hAnsi="Times New Roman"/>
          <w:sz w:val="26"/>
          <w:szCs w:val="26"/>
        </w:rPr>
        <w:t>/МЛС</w:t>
      </w:r>
      <w:r w:rsidR="009861E0" w:rsidRPr="00EB1197">
        <w:rPr>
          <w:rFonts w:ascii="Times New Roman" w:hAnsi="Times New Roman"/>
          <w:sz w:val="26"/>
          <w:szCs w:val="26"/>
        </w:rPr>
        <w:t>)</w:t>
      </w:r>
      <w:r w:rsidR="009861E0">
        <w:rPr>
          <w:rFonts w:ascii="Times New Roman" w:hAnsi="Times New Roman"/>
          <w:sz w:val="26"/>
          <w:szCs w:val="26"/>
        </w:rPr>
        <w:t xml:space="preserve"> </w:t>
      </w:r>
      <w:r w:rsidR="00B94ABF" w:rsidRPr="00EB1197">
        <w:rPr>
          <w:rFonts w:ascii="Times New Roman" w:hAnsi="Times New Roman"/>
          <w:sz w:val="26"/>
          <w:szCs w:val="26"/>
        </w:rPr>
        <w:t xml:space="preserve">результаты участий </w:t>
      </w:r>
      <w:r w:rsidR="009861E0">
        <w:rPr>
          <w:rFonts w:ascii="Times New Roman" w:hAnsi="Times New Roman"/>
          <w:sz w:val="26"/>
          <w:szCs w:val="26"/>
        </w:rPr>
        <w:t>с удовлетворительными характеристиками функционирования</w:t>
      </w:r>
      <w:r w:rsidR="00E1209E">
        <w:rPr>
          <w:rFonts w:ascii="Times New Roman" w:hAnsi="Times New Roman"/>
          <w:sz w:val="26"/>
          <w:szCs w:val="26"/>
        </w:rPr>
        <w:t xml:space="preserve"> (результатами, рассматриваемыми как приемлемые)</w:t>
      </w:r>
      <w:r w:rsidR="00C718CF">
        <w:rPr>
          <w:rFonts w:ascii="Times New Roman" w:hAnsi="Times New Roman"/>
          <w:sz w:val="26"/>
          <w:szCs w:val="26"/>
        </w:rPr>
        <w:t>/удовлетворительными результатами (для МЛС)</w:t>
      </w:r>
      <w:r w:rsidR="00B94ABF" w:rsidRPr="00EB1197">
        <w:rPr>
          <w:rFonts w:ascii="Times New Roman" w:hAnsi="Times New Roman"/>
          <w:sz w:val="26"/>
          <w:szCs w:val="26"/>
        </w:rPr>
        <w:t xml:space="preserve">; </w:t>
      </w:r>
    </w:p>
    <w:p w14:paraId="12B49F25" w14:textId="49233E05" w:rsidR="00EF66B6" w:rsidRPr="00EB1197" w:rsidRDefault="00EF66B6" w:rsidP="00EF66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B1197">
        <w:rPr>
          <w:rFonts w:ascii="Times New Roman" w:hAnsi="Times New Roman"/>
          <w:sz w:val="26"/>
          <w:szCs w:val="26"/>
        </w:rPr>
        <w:t>- персонал аккредитованного субъекта, который участвовал в ПК</w:t>
      </w:r>
      <w:r w:rsidR="00C718CF">
        <w:rPr>
          <w:rFonts w:ascii="Times New Roman" w:hAnsi="Times New Roman"/>
          <w:sz w:val="26"/>
          <w:szCs w:val="26"/>
        </w:rPr>
        <w:t>/МЛС</w:t>
      </w:r>
      <w:r w:rsidRPr="00EB1197">
        <w:rPr>
          <w:rFonts w:ascii="Times New Roman" w:hAnsi="Times New Roman"/>
          <w:sz w:val="26"/>
          <w:szCs w:val="26"/>
        </w:rPr>
        <w:t>, не изменился в период между участием в ПК</w:t>
      </w:r>
      <w:r w:rsidR="00C718CF">
        <w:rPr>
          <w:rFonts w:ascii="Times New Roman" w:hAnsi="Times New Roman"/>
          <w:sz w:val="26"/>
          <w:szCs w:val="26"/>
        </w:rPr>
        <w:t>/МЛС</w:t>
      </w:r>
      <w:r w:rsidRPr="00EB1197">
        <w:rPr>
          <w:rFonts w:ascii="Times New Roman" w:hAnsi="Times New Roman"/>
          <w:sz w:val="26"/>
          <w:szCs w:val="26"/>
        </w:rPr>
        <w:t xml:space="preserve"> и проведением оценок</w:t>
      </w:r>
      <w:r w:rsidR="00B443B4">
        <w:rPr>
          <w:rFonts w:ascii="Times New Roman" w:hAnsi="Times New Roman"/>
          <w:sz w:val="26"/>
          <w:szCs w:val="26"/>
        </w:rPr>
        <w:t xml:space="preserve"> со стороны органа по аккредитации</w:t>
      </w:r>
      <w:r w:rsidR="006B681A">
        <w:rPr>
          <w:rFonts w:ascii="Times New Roman" w:hAnsi="Times New Roman"/>
          <w:sz w:val="26"/>
          <w:szCs w:val="26"/>
        </w:rPr>
        <w:t>;</w:t>
      </w:r>
    </w:p>
    <w:p w14:paraId="121156C8" w14:textId="27440172" w:rsidR="00CD0ED6" w:rsidRPr="00EB1197" w:rsidRDefault="00EF66B6" w:rsidP="00EF66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B1197">
        <w:rPr>
          <w:rFonts w:ascii="Times New Roman" w:hAnsi="Times New Roman"/>
          <w:sz w:val="26"/>
          <w:szCs w:val="26"/>
        </w:rPr>
        <w:t xml:space="preserve">- </w:t>
      </w:r>
      <w:r w:rsidR="00CD0ED6" w:rsidRPr="00EB1197">
        <w:rPr>
          <w:rFonts w:ascii="Times New Roman" w:hAnsi="Times New Roman"/>
          <w:sz w:val="26"/>
          <w:szCs w:val="26"/>
        </w:rPr>
        <w:t>отчет</w:t>
      </w:r>
      <w:r w:rsidRPr="00EB1197">
        <w:rPr>
          <w:rFonts w:ascii="Times New Roman" w:hAnsi="Times New Roman"/>
          <w:sz w:val="26"/>
          <w:szCs w:val="26"/>
        </w:rPr>
        <w:t>ы</w:t>
      </w:r>
      <w:r w:rsidR="00CD0ED6" w:rsidRPr="00EB1197">
        <w:rPr>
          <w:rFonts w:ascii="Times New Roman" w:hAnsi="Times New Roman"/>
          <w:sz w:val="26"/>
          <w:szCs w:val="26"/>
        </w:rPr>
        <w:t xml:space="preserve"> по </w:t>
      </w:r>
      <w:r w:rsidR="0086017A">
        <w:rPr>
          <w:rFonts w:ascii="Times New Roman" w:hAnsi="Times New Roman"/>
          <w:sz w:val="26"/>
          <w:szCs w:val="26"/>
        </w:rPr>
        <w:t xml:space="preserve">участию </w:t>
      </w:r>
      <w:r w:rsidR="00CD0ED6" w:rsidRPr="00EB1197">
        <w:rPr>
          <w:rFonts w:ascii="Times New Roman" w:hAnsi="Times New Roman"/>
          <w:sz w:val="26"/>
          <w:szCs w:val="26"/>
        </w:rPr>
        <w:t xml:space="preserve">в </w:t>
      </w:r>
      <w:r w:rsidRPr="00EB1197">
        <w:rPr>
          <w:rFonts w:ascii="Times New Roman" w:hAnsi="Times New Roman"/>
          <w:sz w:val="26"/>
          <w:szCs w:val="26"/>
        </w:rPr>
        <w:t>ПК</w:t>
      </w:r>
      <w:r w:rsidR="0086017A">
        <w:rPr>
          <w:rFonts w:ascii="Times New Roman" w:hAnsi="Times New Roman"/>
          <w:sz w:val="26"/>
          <w:szCs w:val="26"/>
        </w:rPr>
        <w:t xml:space="preserve"> с удовлетворительными характеристиками функционирования</w:t>
      </w:r>
      <w:r w:rsidR="00E1209E">
        <w:rPr>
          <w:rFonts w:ascii="Times New Roman" w:hAnsi="Times New Roman"/>
          <w:sz w:val="26"/>
          <w:szCs w:val="26"/>
        </w:rPr>
        <w:t xml:space="preserve"> (результатами, рассматриваемыми как приемлемые)</w:t>
      </w:r>
      <w:r w:rsidR="00C718CF">
        <w:rPr>
          <w:rFonts w:ascii="Times New Roman" w:hAnsi="Times New Roman"/>
          <w:sz w:val="26"/>
          <w:szCs w:val="26"/>
        </w:rPr>
        <w:t xml:space="preserve"> </w:t>
      </w:r>
      <w:r w:rsidR="00CD0ED6" w:rsidRPr="00EB1197">
        <w:rPr>
          <w:rFonts w:ascii="Times New Roman" w:hAnsi="Times New Roman"/>
          <w:sz w:val="26"/>
          <w:szCs w:val="26"/>
        </w:rPr>
        <w:t>содержа</w:t>
      </w:r>
      <w:r w:rsidR="00CA4312">
        <w:rPr>
          <w:rFonts w:ascii="Times New Roman" w:hAnsi="Times New Roman"/>
          <w:sz w:val="26"/>
          <w:szCs w:val="26"/>
        </w:rPr>
        <w:t>т</w:t>
      </w:r>
      <w:r w:rsidR="00B443B4">
        <w:rPr>
          <w:rFonts w:ascii="Times New Roman" w:hAnsi="Times New Roman"/>
          <w:sz w:val="26"/>
          <w:szCs w:val="26"/>
        </w:rPr>
        <w:t xml:space="preserve"> текстовые</w:t>
      </w:r>
      <w:r w:rsidR="00CD0ED6" w:rsidRPr="00EB1197">
        <w:rPr>
          <w:rFonts w:ascii="Times New Roman" w:hAnsi="Times New Roman"/>
          <w:sz w:val="26"/>
          <w:szCs w:val="26"/>
        </w:rPr>
        <w:t xml:space="preserve"> ссылки на аккредитацию провайдера проверки квалификации</w:t>
      </w:r>
      <w:r w:rsidR="00B443B4">
        <w:rPr>
          <w:rFonts w:ascii="Times New Roman" w:hAnsi="Times New Roman"/>
          <w:sz w:val="26"/>
          <w:szCs w:val="26"/>
        </w:rPr>
        <w:t xml:space="preserve"> или знак аккредитации.</w:t>
      </w:r>
    </w:p>
    <w:p w14:paraId="1FA064AE" w14:textId="40AB6DBE" w:rsidR="00D639A6" w:rsidRPr="00EB1197" w:rsidRDefault="000667FD" w:rsidP="000667F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82658" w:rsidRPr="00621D51">
        <w:rPr>
          <w:rFonts w:ascii="Times New Roman" w:hAnsi="Times New Roman"/>
          <w:b/>
          <w:bCs/>
          <w:sz w:val="26"/>
          <w:szCs w:val="26"/>
        </w:rPr>
        <w:t>4</w:t>
      </w:r>
      <w:r w:rsidR="00D639A6" w:rsidRPr="00621D51">
        <w:rPr>
          <w:rFonts w:ascii="Times New Roman" w:hAnsi="Times New Roman"/>
          <w:b/>
          <w:bCs/>
          <w:sz w:val="26"/>
          <w:szCs w:val="26"/>
        </w:rPr>
        <w:t>.</w:t>
      </w:r>
      <w:r w:rsidR="00075CB2" w:rsidRPr="00621D51">
        <w:rPr>
          <w:rFonts w:ascii="Times New Roman" w:hAnsi="Times New Roman"/>
          <w:b/>
          <w:bCs/>
          <w:sz w:val="26"/>
          <w:szCs w:val="26"/>
        </w:rPr>
        <w:t>3</w:t>
      </w:r>
      <w:r w:rsidR="00D639A6" w:rsidRPr="00EB1197">
        <w:rPr>
          <w:rFonts w:ascii="Times New Roman" w:hAnsi="Times New Roman"/>
          <w:sz w:val="26"/>
          <w:szCs w:val="26"/>
        </w:rPr>
        <w:t xml:space="preserve"> Если по результатам участия в ПК/МЛС лаборатория получила </w:t>
      </w:r>
      <w:r w:rsidR="0086017A">
        <w:rPr>
          <w:rFonts w:ascii="Times New Roman" w:hAnsi="Times New Roman"/>
          <w:sz w:val="26"/>
          <w:szCs w:val="26"/>
        </w:rPr>
        <w:t>неудовлетворительные характеристики функционирования</w:t>
      </w:r>
      <w:r w:rsidR="00F03BDF">
        <w:rPr>
          <w:rFonts w:ascii="Times New Roman" w:hAnsi="Times New Roman"/>
          <w:sz w:val="26"/>
          <w:szCs w:val="26"/>
        </w:rPr>
        <w:t xml:space="preserve"> (результаты, рассматриваемые как </w:t>
      </w:r>
      <w:r w:rsidR="007F16A6">
        <w:rPr>
          <w:rFonts w:ascii="Times New Roman" w:hAnsi="Times New Roman"/>
          <w:sz w:val="26"/>
          <w:szCs w:val="26"/>
        </w:rPr>
        <w:t>не</w:t>
      </w:r>
      <w:r w:rsidR="00F03BDF">
        <w:rPr>
          <w:rFonts w:ascii="Times New Roman" w:hAnsi="Times New Roman"/>
          <w:sz w:val="26"/>
          <w:szCs w:val="26"/>
        </w:rPr>
        <w:t>приемлемые)</w:t>
      </w:r>
      <w:r w:rsidR="0086017A">
        <w:rPr>
          <w:rFonts w:ascii="Times New Roman" w:hAnsi="Times New Roman"/>
          <w:sz w:val="26"/>
          <w:szCs w:val="26"/>
        </w:rPr>
        <w:t>/</w:t>
      </w:r>
      <w:r w:rsidR="00D639A6" w:rsidRPr="00EB1197">
        <w:rPr>
          <w:rFonts w:ascii="Times New Roman" w:hAnsi="Times New Roman"/>
          <w:sz w:val="26"/>
          <w:szCs w:val="26"/>
        </w:rPr>
        <w:t>неудовлетворительные результаты</w:t>
      </w:r>
      <w:r w:rsidR="001A2012">
        <w:rPr>
          <w:rFonts w:ascii="Times New Roman" w:hAnsi="Times New Roman"/>
          <w:sz w:val="26"/>
          <w:szCs w:val="26"/>
        </w:rPr>
        <w:t xml:space="preserve"> </w:t>
      </w:r>
      <w:r w:rsidR="00DD3E35">
        <w:rPr>
          <w:rFonts w:ascii="Times New Roman" w:hAnsi="Times New Roman"/>
          <w:sz w:val="26"/>
          <w:szCs w:val="26"/>
        </w:rPr>
        <w:t>(для МЛС)</w:t>
      </w:r>
      <w:r w:rsidR="00D639A6" w:rsidRPr="00EB1197">
        <w:rPr>
          <w:rFonts w:ascii="Times New Roman" w:hAnsi="Times New Roman"/>
          <w:sz w:val="26"/>
          <w:szCs w:val="26"/>
        </w:rPr>
        <w:t xml:space="preserve">, то ей следует провести анализ и установить причины </w:t>
      </w:r>
      <w:r w:rsidR="0086017A">
        <w:rPr>
          <w:rFonts w:ascii="Times New Roman" w:hAnsi="Times New Roman"/>
          <w:sz w:val="26"/>
          <w:szCs w:val="26"/>
        </w:rPr>
        <w:t>их получения</w:t>
      </w:r>
      <w:r w:rsidR="00D639A6" w:rsidRPr="00EB1197">
        <w:rPr>
          <w:rFonts w:ascii="Times New Roman" w:hAnsi="Times New Roman"/>
          <w:sz w:val="26"/>
          <w:szCs w:val="26"/>
        </w:rPr>
        <w:t>, разработать (при необходимости) корректирующие действия</w:t>
      </w:r>
      <w:r w:rsidR="008204DE" w:rsidRPr="00EB1197">
        <w:rPr>
          <w:rFonts w:ascii="Times New Roman" w:hAnsi="Times New Roman"/>
          <w:sz w:val="26"/>
          <w:szCs w:val="26"/>
        </w:rPr>
        <w:t>,</w:t>
      </w:r>
      <w:r w:rsidR="00CA4312">
        <w:rPr>
          <w:rFonts w:ascii="Times New Roman" w:hAnsi="Times New Roman"/>
          <w:sz w:val="26"/>
          <w:szCs w:val="26"/>
        </w:rPr>
        <w:t xml:space="preserve"> коррекции,</w:t>
      </w:r>
      <w:r w:rsidR="008204DE" w:rsidRPr="00EB1197">
        <w:rPr>
          <w:rFonts w:ascii="Times New Roman" w:hAnsi="Times New Roman"/>
          <w:sz w:val="26"/>
          <w:szCs w:val="26"/>
        </w:rPr>
        <w:t xml:space="preserve"> при </w:t>
      </w:r>
      <w:r w:rsidR="00CA4312" w:rsidRPr="00EB1197">
        <w:rPr>
          <w:rFonts w:ascii="Times New Roman" w:hAnsi="Times New Roman"/>
          <w:sz w:val="26"/>
          <w:szCs w:val="26"/>
        </w:rPr>
        <w:t>необходимост</w:t>
      </w:r>
      <w:r w:rsidR="00CA4312">
        <w:rPr>
          <w:rFonts w:ascii="Times New Roman" w:hAnsi="Times New Roman"/>
          <w:sz w:val="26"/>
          <w:szCs w:val="26"/>
        </w:rPr>
        <w:t>и</w:t>
      </w:r>
      <w:r w:rsidR="008204DE" w:rsidRPr="00EB1197">
        <w:rPr>
          <w:rFonts w:ascii="Times New Roman" w:hAnsi="Times New Roman"/>
          <w:sz w:val="26"/>
          <w:szCs w:val="26"/>
        </w:rPr>
        <w:t xml:space="preserve"> внести соответствующие изменения в </w:t>
      </w:r>
      <w:r>
        <w:rPr>
          <w:rFonts w:ascii="Times New Roman" w:hAnsi="Times New Roman"/>
          <w:sz w:val="26"/>
          <w:szCs w:val="26"/>
        </w:rPr>
        <w:t>п</w:t>
      </w:r>
      <w:r w:rsidR="008204DE" w:rsidRPr="00EB1197">
        <w:rPr>
          <w:rFonts w:ascii="Times New Roman" w:hAnsi="Times New Roman"/>
          <w:sz w:val="26"/>
          <w:szCs w:val="26"/>
        </w:rPr>
        <w:t>лан ПК</w:t>
      </w:r>
      <w:r w:rsidR="001816AB">
        <w:rPr>
          <w:rFonts w:ascii="Times New Roman" w:hAnsi="Times New Roman"/>
          <w:sz w:val="26"/>
          <w:szCs w:val="26"/>
        </w:rPr>
        <w:t>/МЛС</w:t>
      </w:r>
      <w:r w:rsidR="00D639A6" w:rsidRPr="00EB1197">
        <w:rPr>
          <w:rFonts w:ascii="Times New Roman" w:hAnsi="Times New Roman"/>
          <w:sz w:val="26"/>
          <w:szCs w:val="26"/>
        </w:rPr>
        <w:t>. Результативность корректирующих действий</w:t>
      </w:r>
      <w:r w:rsidR="00CA4312">
        <w:rPr>
          <w:rFonts w:ascii="Times New Roman" w:hAnsi="Times New Roman"/>
          <w:sz w:val="26"/>
          <w:szCs w:val="26"/>
        </w:rPr>
        <w:t>, коррекций</w:t>
      </w:r>
      <w:r w:rsidR="00D639A6" w:rsidRPr="00EB1197">
        <w:rPr>
          <w:rFonts w:ascii="Times New Roman" w:hAnsi="Times New Roman"/>
          <w:sz w:val="26"/>
          <w:szCs w:val="26"/>
        </w:rPr>
        <w:t xml:space="preserve"> необходимо подтвердить при повторном участии в последующих турах ПК</w:t>
      </w:r>
      <w:r w:rsidR="001816AB">
        <w:rPr>
          <w:rFonts w:ascii="Times New Roman" w:hAnsi="Times New Roman"/>
          <w:sz w:val="26"/>
          <w:szCs w:val="26"/>
        </w:rPr>
        <w:t xml:space="preserve"> и/или МЛС, отличных от проверки квалификации,</w:t>
      </w:r>
      <w:r w:rsidR="00D639A6" w:rsidRPr="00EB1197">
        <w:rPr>
          <w:rFonts w:ascii="Times New Roman" w:hAnsi="Times New Roman"/>
          <w:sz w:val="26"/>
          <w:szCs w:val="26"/>
        </w:rPr>
        <w:t xml:space="preserve"> по данной </w:t>
      </w:r>
      <w:r w:rsidR="00270C70" w:rsidRPr="00EB1197">
        <w:rPr>
          <w:rFonts w:ascii="Times New Roman" w:hAnsi="Times New Roman"/>
          <w:sz w:val="26"/>
          <w:szCs w:val="26"/>
        </w:rPr>
        <w:t xml:space="preserve">области технической компетентности </w:t>
      </w:r>
      <w:r w:rsidR="00D639A6" w:rsidRPr="00EB1197">
        <w:rPr>
          <w:rFonts w:ascii="Times New Roman" w:hAnsi="Times New Roman"/>
          <w:sz w:val="26"/>
          <w:szCs w:val="26"/>
        </w:rPr>
        <w:t>в минимально короткий срок</w:t>
      </w:r>
      <w:r>
        <w:rPr>
          <w:rFonts w:ascii="Times New Roman" w:hAnsi="Times New Roman"/>
          <w:sz w:val="26"/>
          <w:szCs w:val="26"/>
        </w:rPr>
        <w:t>.</w:t>
      </w:r>
    </w:p>
    <w:p w14:paraId="67431C7C" w14:textId="0B9DE918" w:rsidR="002C3856" w:rsidRDefault="00F82658" w:rsidP="001145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21D51">
        <w:rPr>
          <w:rFonts w:ascii="Times New Roman" w:hAnsi="Times New Roman"/>
          <w:b/>
          <w:bCs/>
          <w:sz w:val="26"/>
          <w:szCs w:val="26"/>
        </w:rPr>
        <w:t>4</w:t>
      </w:r>
      <w:r w:rsidR="00041E75" w:rsidRPr="00621D51">
        <w:rPr>
          <w:rFonts w:ascii="Times New Roman" w:hAnsi="Times New Roman"/>
          <w:b/>
          <w:bCs/>
          <w:sz w:val="26"/>
          <w:szCs w:val="26"/>
        </w:rPr>
        <w:t>.</w:t>
      </w:r>
      <w:r w:rsidR="00075CB2" w:rsidRPr="00621D51">
        <w:rPr>
          <w:rFonts w:ascii="Times New Roman" w:hAnsi="Times New Roman"/>
          <w:b/>
          <w:bCs/>
          <w:sz w:val="26"/>
          <w:szCs w:val="26"/>
        </w:rPr>
        <w:t>4</w:t>
      </w:r>
      <w:r w:rsidR="00041E75" w:rsidRPr="00EB1197">
        <w:rPr>
          <w:rFonts w:ascii="Times New Roman" w:hAnsi="Times New Roman"/>
          <w:sz w:val="26"/>
          <w:szCs w:val="26"/>
        </w:rPr>
        <w:t xml:space="preserve"> </w:t>
      </w:r>
      <w:r w:rsidR="00D639A6" w:rsidRPr="00EB1197">
        <w:rPr>
          <w:rFonts w:ascii="Times New Roman" w:hAnsi="Times New Roman"/>
          <w:sz w:val="26"/>
          <w:szCs w:val="26"/>
        </w:rPr>
        <w:t>Участие лаборатори</w:t>
      </w:r>
      <w:r w:rsidR="002706A0">
        <w:rPr>
          <w:rFonts w:ascii="Times New Roman" w:hAnsi="Times New Roman"/>
          <w:sz w:val="26"/>
          <w:szCs w:val="26"/>
        </w:rPr>
        <w:t>и</w:t>
      </w:r>
      <w:r w:rsidR="00D639A6" w:rsidRPr="00EB1197">
        <w:rPr>
          <w:rFonts w:ascii="Times New Roman" w:hAnsi="Times New Roman"/>
          <w:sz w:val="26"/>
          <w:szCs w:val="26"/>
        </w:rPr>
        <w:t xml:space="preserve"> в ПК</w:t>
      </w:r>
      <w:r w:rsidR="00A81623" w:rsidRPr="00EB1197">
        <w:rPr>
          <w:rFonts w:ascii="Times New Roman" w:hAnsi="Times New Roman"/>
          <w:sz w:val="26"/>
          <w:szCs w:val="26"/>
        </w:rPr>
        <w:t>/МЛС</w:t>
      </w:r>
      <w:r w:rsidR="00D639A6" w:rsidRPr="00EB1197">
        <w:rPr>
          <w:rFonts w:ascii="Times New Roman" w:hAnsi="Times New Roman"/>
          <w:sz w:val="26"/>
          <w:szCs w:val="26"/>
        </w:rPr>
        <w:t xml:space="preserve"> не заменяют внутренний контроль качества в лаборатори</w:t>
      </w:r>
      <w:r w:rsidR="000667FD">
        <w:rPr>
          <w:rFonts w:ascii="Times New Roman" w:hAnsi="Times New Roman"/>
          <w:sz w:val="26"/>
          <w:szCs w:val="26"/>
        </w:rPr>
        <w:t>и</w:t>
      </w:r>
      <w:r w:rsidR="00D639A6" w:rsidRPr="00EB1197">
        <w:rPr>
          <w:rFonts w:ascii="Times New Roman" w:hAnsi="Times New Roman"/>
          <w:sz w:val="26"/>
          <w:szCs w:val="26"/>
        </w:rPr>
        <w:t>, а дополняют его</w:t>
      </w:r>
      <w:r w:rsidR="00C9362B" w:rsidRPr="00EB1197">
        <w:rPr>
          <w:rFonts w:ascii="Times New Roman" w:hAnsi="Times New Roman"/>
          <w:sz w:val="26"/>
          <w:szCs w:val="26"/>
        </w:rPr>
        <w:t xml:space="preserve"> в части реализации процедур контроля качества</w:t>
      </w:r>
      <w:r w:rsidR="00D639A6" w:rsidRPr="00EB1197">
        <w:rPr>
          <w:rFonts w:ascii="Times New Roman" w:hAnsi="Times New Roman"/>
          <w:sz w:val="26"/>
          <w:szCs w:val="26"/>
        </w:rPr>
        <w:t>.</w:t>
      </w:r>
    </w:p>
    <w:p w14:paraId="45BD052F" w14:textId="77777777" w:rsidR="00B62E5B" w:rsidRDefault="00B62E5B" w:rsidP="001145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2736F0C" w14:textId="77777777" w:rsidR="00B62E5B" w:rsidRDefault="00B62E5B" w:rsidP="001145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7BACE6BB" w14:textId="08D2C043" w:rsidR="00B62E5B" w:rsidRDefault="00B62E5B" w:rsidP="00621D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</w:t>
      </w:r>
    </w:p>
    <w:p w14:paraId="11BF443B" w14:textId="2CA233DF" w:rsidR="002C3856" w:rsidRDefault="00B62E5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E2AEC">
        <w:rPr>
          <w:rStyle w:val="af3"/>
          <w:rFonts w:ascii="Times New Roman" w:hAnsi="Times New Roman"/>
          <w:i/>
        </w:rPr>
        <w:footnoteRef/>
      </w:r>
      <w:r w:rsidRPr="003E2AEC">
        <w:rPr>
          <w:rFonts w:ascii="Times New Roman" w:hAnsi="Times New Roman"/>
          <w:i/>
        </w:rPr>
        <w:t xml:space="preserve"> При выдаче результатов, лаборатория не должна декларировать значение неопределенности лучше калибровочных и измерительных возможностей, указанных в области аккредитации или в базе данных по ключевым сличениям (KCDB).</w:t>
      </w:r>
    </w:p>
    <w:sectPr w:rsidR="002C3856" w:rsidSect="00383C2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0FF89" w14:textId="77777777" w:rsidR="00964F12" w:rsidRDefault="00964F12" w:rsidP="00034B58">
      <w:pPr>
        <w:spacing w:after="0" w:line="240" w:lineRule="auto"/>
      </w:pPr>
      <w:r>
        <w:separator/>
      </w:r>
    </w:p>
  </w:endnote>
  <w:endnote w:type="continuationSeparator" w:id="0">
    <w:p w14:paraId="10FFBB18" w14:textId="77777777" w:rsidR="00964F12" w:rsidRDefault="00964F12" w:rsidP="0003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027350"/>
      <w:docPartObj>
        <w:docPartGallery w:val="Page Numbers (Bottom of Page)"/>
        <w:docPartUnique/>
      </w:docPartObj>
    </w:sdtPr>
    <w:sdtEndPr>
      <w:rPr>
        <w:sz w:val="2"/>
        <w:szCs w:val="2"/>
      </w:rPr>
    </w:sdtEndPr>
    <w:sdtContent>
      <w:sdt>
        <w:sdtPr>
          <w:rPr>
            <w:rFonts w:ascii="Times New Roman" w:hAnsi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Calibri" w:hAnsi="Calibri"/>
            <w:i w:val="0"/>
            <w:sz w:val="2"/>
            <w:szCs w:val="2"/>
          </w:rPr>
        </w:sdtEndPr>
        <w:sdtContent>
          <w:p w14:paraId="0BE585C3" w14:textId="77777777" w:rsidR="003E2AEC" w:rsidRDefault="003E2AEC" w:rsidP="003E2AEC">
            <w:pPr>
              <w:pStyle w:val="a9"/>
              <w:tabs>
                <w:tab w:val="clear" w:pos="4677"/>
                <w:tab w:val="clear" w:pos="9355"/>
                <w:tab w:val="left" w:pos="8505"/>
              </w:tabs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  <w:tbl>
            <w:tblPr>
              <w:tblW w:w="5000" w:type="pct"/>
              <w:tblBorders>
                <w:top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431"/>
              <w:gridCol w:w="1207"/>
            </w:tblGrid>
            <w:tr w:rsidR="003E2AEC" w:rsidRPr="009F3FB9" w14:paraId="71E9D5CF" w14:textId="77777777" w:rsidTr="008530F9">
              <w:tc>
                <w:tcPr>
                  <w:tcW w:w="4374" w:type="pct"/>
                </w:tcPr>
                <w:p w14:paraId="7F493F2F" w14:textId="0332AE91" w:rsidR="003E2AEC" w:rsidRPr="00B11503" w:rsidRDefault="003E2AEC" w:rsidP="008530F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11503">
                    <w:rPr>
                      <w:rFonts w:ascii="Times New Roman" w:hAnsi="Times New Roman"/>
                      <w:sz w:val="18"/>
                      <w:szCs w:val="18"/>
                    </w:rPr>
                    <w:t xml:space="preserve">Редакция </w:t>
                  </w:r>
                  <w:r w:rsidR="001B1D63">
                    <w:rPr>
                      <w:rFonts w:ascii="Times New Roman" w:hAnsi="Times New Roman"/>
                      <w:sz w:val="18"/>
                      <w:szCs w:val="18"/>
                    </w:rPr>
                    <w:t>05 с 30.09.2024</w:t>
                  </w:r>
                </w:p>
              </w:tc>
              <w:tc>
                <w:tcPr>
                  <w:tcW w:w="626" w:type="pct"/>
                </w:tcPr>
                <w:p w14:paraId="3809FADE" w14:textId="77777777" w:rsidR="003E2AEC" w:rsidRPr="00B11503" w:rsidRDefault="003E2AEC" w:rsidP="008530F9">
                  <w:pPr>
                    <w:spacing w:after="0" w:line="240" w:lineRule="auto"/>
                    <w:ind w:hanging="3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11503">
                    <w:rPr>
                      <w:rFonts w:ascii="Times New Roman" w:hAnsi="Times New Roman"/>
                      <w:sz w:val="18"/>
                      <w:szCs w:val="18"/>
                    </w:rPr>
                    <w:t xml:space="preserve">Стр. </w:t>
                  </w:r>
                  <w:r w:rsidRPr="00B11503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/>
                  </w:r>
                  <w:r w:rsidRPr="00B11503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PAGE </w:instrText>
                  </w:r>
                  <w:r w:rsidRPr="00B11503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="00FF2796" w:rsidRPr="00B11503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2</w:t>
                  </w:r>
                  <w:r w:rsidRPr="00B11503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  <w:r w:rsidRPr="00B11503">
                    <w:rPr>
                      <w:rFonts w:ascii="Times New Roman" w:hAnsi="Times New Roman"/>
                      <w:sz w:val="18"/>
                      <w:szCs w:val="18"/>
                    </w:rPr>
                    <w:t xml:space="preserve"> из </w:t>
                  </w:r>
                  <w:r w:rsidRPr="00B11503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/>
                  </w:r>
                  <w:r w:rsidRPr="00B11503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NUMPAGES </w:instrText>
                  </w:r>
                  <w:r w:rsidRPr="00B11503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="00FF2796" w:rsidRPr="00B11503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4</w:t>
                  </w:r>
                  <w:r w:rsidRPr="00B11503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2BC6B20" w14:textId="77777777" w:rsidR="00A12B9B" w:rsidRPr="003E2AEC" w:rsidRDefault="00000000" w:rsidP="003E2AEC">
            <w:pPr>
              <w:pStyle w:val="a9"/>
              <w:tabs>
                <w:tab w:val="clear" w:pos="4677"/>
                <w:tab w:val="clear" w:pos="9355"/>
                <w:tab w:val="left" w:pos="8505"/>
              </w:tabs>
              <w:spacing w:after="0" w:line="240" w:lineRule="auto"/>
              <w:rPr>
                <w:sz w:val="2"/>
                <w:szCs w:val="2"/>
              </w:rPr>
            </w:pPr>
          </w:p>
        </w:sdtContent>
      </w:sdt>
    </w:sdtContent>
  </w:sdt>
  <w:p w14:paraId="01666719" w14:textId="77777777" w:rsidR="00CA73EE" w:rsidRPr="00350053" w:rsidRDefault="00CA73EE" w:rsidP="00350053">
    <w:pPr>
      <w:pStyle w:val="a9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66E92" w14:textId="50F8A1B7" w:rsidR="00A12B9B" w:rsidRPr="00A12B9B" w:rsidRDefault="00A12B9B" w:rsidP="00A12B9B">
    <w:pPr>
      <w:pStyle w:val="a9"/>
      <w:jc w:val="center"/>
      <w:rPr>
        <w:rFonts w:ascii="Times New Roman" w:hAnsi="Times New Roman"/>
        <w:b/>
        <w:sz w:val="28"/>
        <w:szCs w:val="28"/>
      </w:rPr>
    </w:pPr>
    <w:r w:rsidRPr="00EB1197">
      <w:rPr>
        <w:rFonts w:ascii="Times New Roman" w:hAnsi="Times New Roman"/>
        <w:b/>
        <w:sz w:val="28"/>
        <w:szCs w:val="28"/>
      </w:rPr>
      <w:t>Минск, 20</w:t>
    </w:r>
    <w:r w:rsidR="00DC175D" w:rsidRPr="00EB1197">
      <w:rPr>
        <w:rFonts w:ascii="Times New Roman" w:hAnsi="Times New Roman"/>
        <w:b/>
        <w:sz w:val="28"/>
        <w:szCs w:val="28"/>
      </w:rPr>
      <w:t>2</w:t>
    </w:r>
    <w:r w:rsidR="001B1D63">
      <w:rPr>
        <w:rFonts w:ascii="Times New Roman" w:hAnsi="Times New Roman"/>
        <w:b/>
        <w:sz w:val="28"/>
        <w:szCs w:val="2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D5218" w14:textId="77777777" w:rsidR="00964F12" w:rsidRDefault="00964F12" w:rsidP="00034B58">
      <w:pPr>
        <w:spacing w:after="0" w:line="240" w:lineRule="auto"/>
      </w:pPr>
      <w:r>
        <w:separator/>
      </w:r>
    </w:p>
  </w:footnote>
  <w:footnote w:type="continuationSeparator" w:id="0">
    <w:p w14:paraId="514BB7A6" w14:textId="77777777" w:rsidR="00964F12" w:rsidRDefault="00964F12" w:rsidP="00034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3"/>
      <w:gridCol w:w="8965"/>
    </w:tblGrid>
    <w:tr w:rsidR="003E2AEC" w14:paraId="18A35E68" w14:textId="77777777" w:rsidTr="003E2AEC">
      <w:tc>
        <w:tcPr>
          <w:tcW w:w="674" w:type="dxa"/>
          <w:vAlign w:val="bottom"/>
        </w:tcPr>
        <w:p w14:paraId="27E60806" w14:textId="77777777" w:rsidR="003E2AEC" w:rsidRDefault="003E2AEC" w:rsidP="003E2AEC">
          <w:pPr>
            <w:pStyle w:val="af4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ru-RU"/>
            </w:rPr>
            <w:drawing>
              <wp:inline distT="0" distB="0" distL="0" distR="0" wp14:anchorId="012C4711" wp14:editId="1AAF082E">
                <wp:extent cx="253365" cy="314960"/>
                <wp:effectExtent l="0" t="0" r="0" b="0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80" w:type="dxa"/>
          <w:vAlign w:val="bottom"/>
        </w:tcPr>
        <w:p w14:paraId="3ECEA52C" w14:textId="4F0D2801" w:rsidR="003E2AEC" w:rsidRPr="00EB1197" w:rsidRDefault="003E2AEC" w:rsidP="003E2AEC">
          <w:pPr>
            <w:pStyle w:val="af4"/>
            <w:jc w:val="right"/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 w:rsidRPr="00EB1197">
            <w:rPr>
              <w:rFonts w:ascii="Times New Roman" w:hAnsi="Times New Roman"/>
              <w:b/>
              <w:sz w:val="24"/>
              <w:szCs w:val="24"/>
              <w:lang w:val="ru-RU"/>
            </w:rPr>
            <w:t>ПЛ СМ 7.15-20</w:t>
          </w:r>
          <w:r w:rsidR="00270C70" w:rsidRPr="00EB1197">
            <w:rPr>
              <w:rFonts w:ascii="Times New Roman" w:hAnsi="Times New Roman"/>
              <w:b/>
              <w:sz w:val="24"/>
              <w:szCs w:val="24"/>
              <w:lang w:val="ru-RU"/>
            </w:rPr>
            <w:t>2</w:t>
          </w:r>
          <w:r w:rsidR="001B1D63">
            <w:rPr>
              <w:rFonts w:ascii="Times New Roman" w:hAnsi="Times New Roman"/>
              <w:b/>
              <w:sz w:val="24"/>
              <w:szCs w:val="24"/>
              <w:lang w:val="ru-RU"/>
            </w:rPr>
            <w:t>4</w:t>
          </w:r>
        </w:p>
      </w:tc>
    </w:tr>
  </w:tbl>
  <w:p w14:paraId="4E6971F4" w14:textId="77777777" w:rsidR="003E2AEC" w:rsidRPr="004A5E1F" w:rsidRDefault="003E2AEC" w:rsidP="003E2AEC">
    <w:pPr>
      <w:pStyle w:val="a7"/>
      <w:rPr>
        <w:rFonts w:ascii="Times New Roman" w:hAnsi="Times New Roman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887"/>
      <w:gridCol w:w="8751"/>
    </w:tblGrid>
    <w:tr w:rsidR="00A12B9B" w:rsidRPr="00D25091" w14:paraId="3DEFB0FE" w14:textId="77777777" w:rsidTr="0011459E">
      <w:trPr>
        <w:trHeight w:val="711"/>
      </w:trPr>
      <w:tc>
        <w:tcPr>
          <w:tcW w:w="460" w:type="pct"/>
          <w:tcBorders>
            <w:bottom w:val="threeDEmboss" w:sz="12" w:space="0" w:color="auto"/>
          </w:tcBorders>
          <w:hideMark/>
        </w:tcPr>
        <w:p w14:paraId="6B15442B" w14:textId="77777777" w:rsidR="00A12B9B" w:rsidRPr="00D25091" w:rsidRDefault="00A12B9B" w:rsidP="000A7932">
          <w:pPr>
            <w:pStyle w:val="ab"/>
            <w:keepNext/>
            <w:keepLines/>
            <w:jc w:val="right"/>
            <w:rPr>
              <w:rFonts w:ascii="Times New Roman" w:hAnsi="Times New Roman"/>
              <w:b/>
              <w:sz w:val="24"/>
              <w:szCs w:val="24"/>
            </w:rPr>
          </w:pPr>
          <w:r w:rsidRPr="009A5914">
            <w:rPr>
              <w:rFonts w:ascii="Times New Roman" w:hAnsi="Times New Roman"/>
              <w:b/>
              <w:noProof/>
              <w:sz w:val="24"/>
              <w:szCs w:val="24"/>
              <w:lang w:eastAsia="ru-RU"/>
            </w:rPr>
            <w:drawing>
              <wp:inline distT="0" distB="0" distL="0" distR="0" wp14:anchorId="47D99E9C" wp14:editId="02A69A1C">
                <wp:extent cx="405765" cy="513715"/>
                <wp:effectExtent l="0" t="0" r="0" b="63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765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0" w:type="pct"/>
          <w:tcBorders>
            <w:bottom w:val="threeDEmboss" w:sz="12" w:space="0" w:color="auto"/>
          </w:tcBorders>
          <w:vAlign w:val="center"/>
        </w:tcPr>
        <w:p w14:paraId="29E505E8" w14:textId="77777777" w:rsidR="00A12B9B" w:rsidRPr="00D25091" w:rsidRDefault="00A12B9B" w:rsidP="000A7932">
          <w:pPr>
            <w:pStyle w:val="ab"/>
            <w:keepNext/>
            <w:keepLines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25091">
            <w:rPr>
              <w:rFonts w:ascii="Times New Roman" w:hAnsi="Times New Roman"/>
              <w:b/>
              <w:sz w:val="24"/>
              <w:szCs w:val="24"/>
            </w:rPr>
            <w:t>РЕСПУБЛИКАНСКОЕ УНИТАРНОЕ ПРЕДПРИЯТИЕ</w:t>
          </w:r>
        </w:p>
        <w:p w14:paraId="5220587E" w14:textId="77777777" w:rsidR="00A12B9B" w:rsidRPr="00D25091" w:rsidRDefault="00A12B9B" w:rsidP="000A7932">
          <w:pPr>
            <w:pStyle w:val="ab"/>
            <w:keepNext/>
            <w:keepLines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25091">
            <w:rPr>
              <w:rFonts w:ascii="Times New Roman" w:hAnsi="Times New Roman"/>
              <w:b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F65C43C" w14:textId="77777777" w:rsidR="00A12B9B" w:rsidRDefault="00A12B9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62B40"/>
    <w:multiLevelType w:val="hybridMultilevel"/>
    <w:tmpl w:val="E6A04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F05E7"/>
    <w:multiLevelType w:val="hybridMultilevel"/>
    <w:tmpl w:val="98E0448A"/>
    <w:lvl w:ilvl="0" w:tplc="C5502534">
      <w:start w:val="1"/>
      <w:numFmt w:val="decimal"/>
      <w:lvlText w:val="%1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3D5816C4"/>
    <w:multiLevelType w:val="hybridMultilevel"/>
    <w:tmpl w:val="1E98378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8801BB6"/>
    <w:multiLevelType w:val="hybridMultilevel"/>
    <w:tmpl w:val="ABBE0D3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B1E04F8"/>
    <w:multiLevelType w:val="hybridMultilevel"/>
    <w:tmpl w:val="E03CDF7A"/>
    <w:lvl w:ilvl="0" w:tplc="19A671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42585331">
    <w:abstractNumId w:val="3"/>
  </w:num>
  <w:num w:numId="2" w16cid:durableId="309944991">
    <w:abstractNumId w:val="2"/>
  </w:num>
  <w:num w:numId="3" w16cid:durableId="1634289166">
    <w:abstractNumId w:val="1"/>
  </w:num>
  <w:num w:numId="4" w16cid:durableId="1734311289">
    <w:abstractNumId w:val="0"/>
  </w:num>
  <w:num w:numId="5" w16cid:durableId="2045523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6B"/>
    <w:rsid w:val="00000F80"/>
    <w:rsid w:val="000024FC"/>
    <w:rsid w:val="00004D9A"/>
    <w:rsid w:val="0000675E"/>
    <w:rsid w:val="00015B24"/>
    <w:rsid w:val="00026642"/>
    <w:rsid w:val="00026A9A"/>
    <w:rsid w:val="00030B94"/>
    <w:rsid w:val="00031885"/>
    <w:rsid w:val="00034B58"/>
    <w:rsid w:val="00041E75"/>
    <w:rsid w:val="00043B0A"/>
    <w:rsid w:val="00050C6A"/>
    <w:rsid w:val="000513E3"/>
    <w:rsid w:val="00052EDB"/>
    <w:rsid w:val="000544DA"/>
    <w:rsid w:val="000602BB"/>
    <w:rsid w:val="000667FD"/>
    <w:rsid w:val="0007427E"/>
    <w:rsid w:val="00075CB2"/>
    <w:rsid w:val="000779B0"/>
    <w:rsid w:val="000817F0"/>
    <w:rsid w:val="00087B49"/>
    <w:rsid w:val="00090510"/>
    <w:rsid w:val="00097172"/>
    <w:rsid w:val="000A4C6E"/>
    <w:rsid w:val="000A7715"/>
    <w:rsid w:val="000B0CD4"/>
    <w:rsid w:val="000B0F5C"/>
    <w:rsid w:val="000B227F"/>
    <w:rsid w:val="000B24F0"/>
    <w:rsid w:val="000B39C6"/>
    <w:rsid w:val="000C09BF"/>
    <w:rsid w:val="000C133B"/>
    <w:rsid w:val="000C207C"/>
    <w:rsid w:val="000C7D20"/>
    <w:rsid w:val="000E0AFE"/>
    <w:rsid w:val="000E24B3"/>
    <w:rsid w:val="000E269E"/>
    <w:rsid w:val="000F3319"/>
    <w:rsid w:val="000F5719"/>
    <w:rsid w:val="000F5E04"/>
    <w:rsid w:val="00100010"/>
    <w:rsid w:val="00100328"/>
    <w:rsid w:val="00101B83"/>
    <w:rsid w:val="00111A17"/>
    <w:rsid w:val="00112578"/>
    <w:rsid w:val="0011459E"/>
    <w:rsid w:val="00114608"/>
    <w:rsid w:val="00116286"/>
    <w:rsid w:val="00116A4F"/>
    <w:rsid w:val="00117D8E"/>
    <w:rsid w:val="0012438E"/>
    <w:rsid w:val="00124FF0"/>
    <w:rsid w:val="00125513"/>
    <w:rsid w:val="00125AF2"/>
    <w:rsid w:val="0012699B"/>
    <w:rsid w:val="00132F31"/>
    <w:rsid w:val="0014138B"/>
    <w:rsid w:val="00143182"/>
    <w:rsid w:val="001442D0"/>
    <w:rsid w:val="00154E27"/>
    <w:rsid w:val="00161861"/>
    <w:rsid w:val="00170C2F"/>
    <w:rsid w:val="001733BE"/>
    <w:rsid w:val="0017499C"/>
    <w:rsid w:val="0018094E"/>
    <w:rsid w:val="001816AB"/>
    <w:rsid w:val="00184A97"/>
    <w:rsid w:val="001850B7"/>
    <w:rsid w:val="001901CC"/>
    <w:rsid w:val="00191767"/>
    <w:rsid w:val="00192CF6"/>
    <w:rsid w:val="001955C0"/>
    <w:rsid w:val="001A0E14"/>
    <w:rsid w:val="001A0FDE"/>
    <w:rsid w:val="001A1BA7"/>
    <w:rsid w:val="001A2012"/>
    <w:rsid w:val="001A73C8"/>
    <w:rsid w:val="001B02E2"/>
    <w:rsid w:val="001B062C"/>
    <w:rsid w:val="001B1D63"/>
    <w:rsid w:val="001D5F76"/>
    <w:rsid w:val="001E0502"/>
    <w:rsid w:val="001E1908"/>
    <w:rsid w:val="001E60F9"/>
    <w:rsid w:val="001F149D"/>
    <w:rsid w:val="001F4BB5"/>
    <w:rsid w:val="001F57B7"/>
    <w:rsid w:val="002070D7"/>
    <w:rsid w:val="00213C5D"/>
    <w:rsid w:val="00216C5C"/>
    <w:rsid w:val="00221C8F"/>
    <w:rsid w:val="0022394C"/>
    <w:rsid w:val="00226088"/>
    <w:rsid w:val="00230F35"/>
    <w:rsid w:val="002366CC"/>
    <w:rsid w:val="00243074"/>
    <w:rsid w:val="00256046"/>
    <w:rsid w:val="002679F1"/>
    <w:rsid w:val="002706A0"/>
    <w:rsid w:val="00270C70"/>
    <w:rsid w:val="0027122A"/>
    <w:rsid w:val="00273390"/>
    <w:rsid w:val="002733C4"/>
    <w:rsid w:val="0027494A"/>
    <w:rsid w:val="002854D4"/>
    <w:rsid w:val="002941D2"/>
    <w:rsid w:val="0029456E"/>
    <w:rsid w:val="00295719"/>
    <w:rsid w:val="002971BC"/>
    <w:rsid w:val="002979C6"/>
    <w:rsid w:val="002A067C"/>
    <w:rsid w:val="002A2433"/>
    <w:rsid w:val="002A66EC"/>
    <w:rsid w:val="002A7E14"/>
    <w:rsid w:val="002B34B3"/>
    <w:rsid w:val="002B6BE9"/>
    <w:rsid w:val="002C3856"/>
    <w:rsid w:val="002C466B"/>
    <w:rsid w:val="002C6221"/>
    <w:rsid w:val="002D0C68"/>
    <w:rsid w:val="002D5E94"/>
    <w:rsid w:val="002D789E"/>
    <w:rsid w:val="002E2690"/>
    <w:rsid w:val="002E54C7"/>
    <w:rsid w:val="002E68F9"/>
    <w:rsid w:val="002F38AE"/>
    <w:rsid w:val="003039B3"/>
    <w:rsid w:val="00303C45"/>
    <w:rsid w:val="00306C39"/>
    <w:rsid w:val="00307D2C"/>
    <w:rsid w:val="003109F6"/>
    <w:rsid w:val="00310DEE"/>
    <w:rsid w:val="00312E28"/>
    <w:rsid w:val="0031768A"/>
    <w:rsid w:val="003203DA"/>
    <w:rsid w:val="003216BC"/>
    <w:rsid w:val="0032379F"/>
    <w:rsid w:val="00326AA8"/>
    <w:rsid w:val="0033188D"/>
    <w:rsid w:val="00342722"/>
    <w:rsid w:val="003471FB"/>
    <w:rsid w:val="00350053"/>
    <w:rsid w:val="003569DB"/>
    <w:rsid w:val="00365CD6"/>
    <w:rsid w:val="00370C06"/>
    <w:rsid w:val="00371CAC"/>
    <w:rsid w:val="00372ED6"/>
    <w:rsid w:val="00375FD8"/>
    <w:rsid w:val="00380BEA"/>
    <w:rsid w:val="003823C5"/>
    <w:rsid w:val="003833FD"/>
    <w:rsid w:val="00383C28"/>
    <w:rsid w:val="00387C21"/>
    <w:rsid w:val="0039723E"/>
    <w:rsid w:val="003A3C61"/>
    <w:rsid w:val="003A7355"/>
    <w:rsid w:val="003B1CFD"/>
    <w:rsid w:val="003B34A4"/>
    <w:rsid w:val="003B44D3"/>
    <w:rsid w:val="003C4732"/>
    <w:rsid w:val="003C7744"/>
    <w:rsid w:val="003D0CF0"/>
    <w:rsid w:val="003D3135"/>
    <w:rsid w:val="003D5489"/>
    <w:rsid w:val="003D596D"/>
    <w:rsid w:val="003E0565"/>
    <w:rsid w:val="003E2AEC"/>
    <w:rsid w:val="003F4347"/>
    <w:rsid w:val="003F591D"/>
    <w:rsid w:val="003F6514"/>
    <w:rsid w:val="003F66D1"/>
    <w:rsid w:val="00404B59"/>
    <w:rsid w:val="00406FB2"/>
    <w:rsid w:val="00412A0A"/>
    <w:rsid w:val="0041682A"/>
    <w:rsid w:val="00417207"/>
    <w:rsid w:val="00420B8C"/>
    <w:rsid w:val="004220B9"/>
    <w:rsid w:val="00425A95"/>
    <w:rsid w:val="004352FB"/>
    <w:rsid w:val="0044078A"/>
    <w:rsid w:val="00444721"/>
    <w:rsid w:val="00454F15"/>
    <w:rsid w:val="004562D5"/>
    <w:rsid w:val="00464293"/>
    <w:rsid w:val="004665AD"/>
    <w:rsid w:val="004736BB"/>
    <w:rsid w:val="004747CB"/>
    <w:rsid w:val="00486AE7"/>
    <w:rsid w:val="00495ACE"/>
    <w:rsid w:val="004A0BB0"/>
    <w:rsid w:val="004A3DDB"/>
    <w:rsid w:val="004B0365"/>
    <w:rsid w:val="004B12C4"/>
    <w:rsid w:val="004B2A1D"/>
    <w:rsid w:val="004B38F1"/>
    <w:rsid w:val="004B3D00"/>
    <w:rsid w:val="004B4A04"/>
    <w:rsid w:val="004B6366"/>
    <w:rsid w:val="004C0EDC"/>
    <w:rsid w:val="004C2109"/>
    <w:rsid w:val="004D4041"/>
    <w:rsid w:val="004D72FC"/>
    <w:rsid w:val="004E0773"/>
    <w:rsid w:val="004E619D"/>
    <w:rsid w:val="004E6BCE"/>
    <w:rsid w:val="004F566E"/>
    <w:rsid w:val="004F6A1C"/>
    <w:rsid w:val="00510A6E"/>
    <w:rsid w:val="00511744"/>
    <w:rsid w:val="00511E47"/>
    <w:rsid w:val="005145CE"/>
    <w:rsid w:val="00516D26"/>
    <w:rsid w:val="0052224A"/>
    <w:rsid w:val="0052726F"/>
    <w:rsid w:val="00527861"/>
    <w:rsid w:val="00530A05"/>
    <w:rsid w:val="00535250"/>
    <w:rsid w:val="00541ED7"/>
    <w:rsid w:val="00550C17"/>
    <w:rsid w:val="00553549"/>
    <w:rsid w:val="00554073"/>
    <w:rsid w:val="00560962"/>
    <w:rsid w:val="005664C2"/>
    <w:rsid w:val="00567BF8"/>
    <w:rsid w:val="00570EE2"/>
    <w:rsid w:val="005725AC"/>
    <w:rsid w:val="0057654C"/>
    <w:rsid w:val="00576AA5"/>
    <w:rsid w:val="00580394"/>
    <w:rsid w:val="00580C3E"/>
    <w:rsid w:val="00582AD1"/>
    <w:rsid w:val="00586C5A"/>
    <w:rsid w:val="0059765B"/>
    <w:rsid w:val="00597710"/>
    <w:rsid w:val="00597838"/>
    <w:rsid w:val="005A5B36"/>
    <w:rsid w:val="005C2EF9"/>
    <w:rsid w:val="005C4445"/>
    <w:rsid w:val="005C6897"/>
    <w:rsid w:val="005C74B7"/>
    <w:rsid w:val="005D1A60"/>
    <w:rsid w:val="005D25D9"/>
    <w:rsid w:val="005D4CD3"/>
    <w:rsid w:val="005D7597"/>
    <w:rsid w:val="005E1DA1"/>
    <w:rsid w:val="005E1E5E"/>
    <w:rsid w:val="005E36F8"/>
    <w:rsid w:val="005E476E"/>
    <w:rsid w:val="005F34C0"/>
    <w:rsid w:val="005F5AD8"/>
    <w:rsid w:val="00615229"/>
    <w:rsid w:val="006166B6"/>
    <w:rsid w:val="00621D51"/>
    <w:rsid w:val="006221FF"/>
    <w:rsid w:val="006229F1"/>
    <w:rsid w:val="006232CB"/>
    <w:rsid w:val="006272FB"/>
    <w:rsid w:val="006336F9"/>
    <w:rsid w:val="00640F1F"/>
    <w:rsid w:val="0064203F"/>
    <w:rsid w:val="006439FB"/>
    <w:rsid w:val="00645681"/>
    <w:rsid w:val="006506B8"/>
    <w:rsid w:val="006521F9"/>
    <w:rsid w:val="00656602"/>
    <w:rsid w:val="00660E4D"/>
    <w:rsid w:val="00661D59"/>
    <w:rsid w:val="00662722"/>
    <w:rsid w:val="0066297E"/>
    <w:rsid w:val="00666084"/>
    <w:rsid w:val="0067413A"/>
    <w:rsid w:val="00675985"/>
    <w:rsid w:val="006760E0"/>
    <w:rsid w:val="006779EE"/>
    <w:rsid w:val="006857FB"/>
    <w:rsid w:val="006945FC"/>
    <w:rsid w:val="006959AA"/>
    <w:rsid w:val="006967ED"/>
    <w:rsid w:val="006A1C46"/>
    <w:rsid w:val="006A6A81"/>
    <w:rsid w:val="006B2AA9"/>
    <w:rsid w:val="006B681A"/>
    <w:rsid w:val="006C0A23"/>
    <w:rsid w:val="006C0A4F"/>
    <w:rsid w:val="006C38F4"/>
    <w:rsid w:val="006C6694"/>
    <w:rsid w:val="006C6867"/>
    <w:rsid w:val="006D03B8"/>
    <w:rsid w:val="006D1598"/>
    <w:rsid w:val="006D21F8"/>
    <w:rsid w:val="006D39EA"/>
    <w:rsid w:val="006E2A8D"/>
    <w:rsid w:val="006E6079"/>
    <w:rsid w:val="006E66E6"/>
    <w:rsid w:val="00704DA8"/>
    <w:rsid w:val="007050D4"/>
    <w:rsid w:val="007113A5"/>
    <w:rsid w:val="007116E5"/>
    <w:rsid w:val="00713D3B"/>
    <w:rsid w:val="007223B3"/>
    <w:rsid w:val="0072761E"/>
    <w:rsid w:val="00736346"/>
    <w:rsid w:val="00745603"/>
    <w:rsid w:val="007504C5"/>
    <w:rsid w:val="00750CFA"/>
    <w:rsid w:val="00755AA2"/>
    <w:rsid w:val="00763BCC"/>
    <w:rsid w:val="00776393"/>
    <w:rsid w:val="00777C95"/>
    <w:rsid w:val="007847C5"/>
    <w:rsid w:val="00790011"/>
    <w:rsid w:val="007933D7"/>
    <w:rsid w:val="00794227"/>
    <w:rsid w:val="007943D3"/>
    <w:rsid w:val="007966EA"/>
    <w:rsid w:val="007A0A9F"/>
    <w:rsid w:val="007A1653"/>
    <w:rsid w:val="007A16C7"/>
    <w:rsid w:val="007A3451"/>
    <w:rsid w:val="007A4C45"/>
    <w:rsid w:val="007A67CC"/>
    <w:rsid w:val="007B060D"/>
    <w:rsid w:val="007B10F0"/>
    <w:rsid w:val="007B3398"/>
    <w:rsid w:val="007B655E"/>
    <w:rsid w:val="007D383F"/>
    <w:rsid w:val="007D7C2B"/>
    <w:rsid w:val="007E233F"/>
    <w:rsid w:val="007E3E6F"/>
    <w:rsid w:val="007E636B"/>
    <w:rsid w:val="007E7FD2"/>
    <w:rsid w:val="007F16A6"/>
    <w:rsid w:val="007F433E"/>
    <w:rsid w:val="007F7E87"/>
    <w:rsid w:val="0080028E"/>
    <w:rsid w:val="00800D57"/>
    <w:rsid w:val="00804036"/>
    <w:rsid w:val="008064DA"/>
    <w:rsid w:val="00812814"/>
    <w:rsid w:val="00813BDF"/>
    <w:rsid w:val="008164C8"/>
    <w:rsid w:val="008204DE"/>
    <w:rsid w:val="0082275B"/>
    <w:rsid w:val="0083591D"/>
    <w:rsid w:val="0083651C"/>
    <w:rsid w:val="00841410"/>
    <w:rsid w:val="00844128"/>
    <w:rsid w:val="00844876"/>
    <w:rsid w:val="00845993"/>
    <w:rsid w:val="0085064E"/>
    <w:rsid w:val="0086017A"/>
    <w:rsid w:val="00861F98"/>
    <w:rsid w:val="00864C00"/>
    <w:rsid w:val="0086619D"/>
    <w:rsid w:val="008734AB"/>
    <w:rsid w:val="0087762B"/>
    <w:rsid w:val="00883105"/>
    <w:rsid w:val="00887D4E"/>
    <w:rsid w:val="00891F9C"/>
    <w:rsid w:val="008939CC"/>
    <w:rsid w:val="008A1A84"/>
    <w:rsid w:val="008A2C9C"/>
    <w:rsid w:val="008A3302"/>
    <w:rsid w:val="008A342D"/>
    <w:rsid w:val="008A47EB"/>
    <w:rsid w:val="008C4F0E"/>
    <w:rsid w:val="008C6A14"/>
    <w:rsid w:val="008D635F"/>
    <w:rsid w:val="008E091B"/>
    <w:rsid w:val="008E324E"/>
    <w:rsid w:val="008E556B"/>
    <w:rsid w:val="008E6140"/>
    <w:rsid w:val="008F345D"/>
    <w:rsid w:val="00900FC6"/>
    <w:rsid w:val="009017D5"/>
    <w:rsid w:val="00904715"/>
    <w:rsid w:val="00904A7E"/>
    <w:rsid w:val="009145C3"/>
    <w:rsid w:val="00921CF9"/>
    <w:rsid w:val="009268B5"/>
    <w:rsid w:val="009278A5"/>
    <w:rsid w:val="00934BFA"/>
    <w:rsid w:val="00935AD9"/>
    <w:rsid w:val="00936521"/>
    <w:rsid w:val="009366EA"/>
    <w:rsid w:val="00936A33"/>
    <w:rsid w:val="00936D7B"/>
    <w:rsid w:val="0093718F"/>
    <w:rsid w:val="00944C15"/>
    <w:rsid w:val="0095023F"/>
    <w:rsid w:val="00950293"/>
    <w:rsid w:val="0096051C"/>
    <w:rsid w:val="00960D75"/>
    <w:rsid w:val="00962FD8"/>
    <w:rsid w:val="00964F12"/>
    <w:rsid w:val="00966194"/>
    <w:rsid w:val="009701A4"/>
    <w:rsid w:val="00984F67"/>
    <w:rsid w:val="009861E0"/>
    <w:rsid w:val="00993658"/>
    <w:rsid w:val="00996031"/>
    <w:rsid w:val="009A1FC9"/>
    <w:rsid w:val="009A5A19"/>
    <w:rsid w:val="009B3175"/>
    <w:rsid w:val="009B52F2"/>
    <w:rsid w:val="009B703A"/>
    <w:rsid w:val="009C3881"/>
    <w:rsid w:val="009D5035"/>
    <w:rsid w:val="009D5FE4"/>
    <w:rsid w:val="009E1858"/>
    <w:rsid w:val="009E2297"/>
    <w:rsid w:val="009E31D3"/>
    <w:rsid w:val="009E36EF"/>
    <w:rsid w:val="009E563D"/>
    <w:rsid w:val="009F1028"/>
    <w:rsid w:val="009F1E10"/>
    <w:rsid w:val="00A014D0"/>
    <w:rsid w:val="00A0199B"/>
    <w:rsid w:val="00A06EC8"/>
    <w:rsid w:val="00A12B9B"/>
    <w:rsid w:val="00A13B18"/>
    <w:rsid w:val="00A252FE"/>
    <w:rsid w:val="00A26328"/>
    <w:rsid w:val="00A333CE"/>
    <w:rsid w:val="00A34A3D"/>
    <w:rsid w:val="00A3570D"/>
    <w:rsid w:val="00A35758"/>
    <w:rsid w:val="00A35BC2"/>
    <w:rsid w:val="00A51B55"/>
    <w:rsid w:val="00A53421"/>
    <w:rsid w:val="00A54633"/>
    <w:rsid w:val="00A57C55"/>
    <w:rsid w:val="00A57C63"/>
    <w:rsid w:val="00A650B2"/>
    <w:rsid w:val="00A6722D"/>
    <w:rsid w:val="00A72284"/>
    <w:rsid w:val="00A81623"/>
    <w:rsid w:val="00A81CA1"/>
    <w:rsid w:val="00A83A29"/>
    <w:rsid w:val="00A8426F"/>
    <w:rsid w:val="00A842E6"/>
    <w:rsid w:val="00A93913"/>
    <w:rsid w:val="00A93B09"/>
    <w:rsid w:val="00AA2585"/>
    <w:rsid w:val="00AA2B2C"/>
    <w:rsid w:val="00AA7DEE"/>
    <w:rsid w:val="00AB2A29"/>
    <w:rsid w:val="00AB4C63"/>
    <w:rsid w:val="00AB57AF"/>
    <w:rsid w:val="00AC1C58"/>
    <w:rsid w:val="00AC470A"/>
    <w:rsid w:val="00AC5897"/>
    <w:rsid w:val="00AD0938"/>
    <w:rsid w:val="00AD09C2"/>
    <w:rsid w:val="00AD117B"/>
    <w:rsid w:val="00AE134B"/>
    <w:rsid w:val="00AE3CA5"/>
    <w:rsid w:val="00AE4C55"/>
    <w:rsid w:val="00AE6038"/>
    <w:rsid w:val="00AF0A16"/>
    <w:rsid w:val="00AF296A"/>
    <w:rsid w:val="00AF3BB8"/>
    <w:rsid w:val="00AF3F07"/>
    <w:rsid w:val="00B003DB"/>
    <w:rsid w:val="00B01264"/>
    <w:rsid w:val="00B03A66"/>
    <w:rsid w:val="00B03C87"/>
    <w:rsid w:val="00B06F0C"/>
    <w:rsid w:val="00B071F2"/>
    <w:rsid w:val="00B11503"/>
    <w:rsid w:val="00B1404E"/>
    <w:rsid w:val="00B20B82"/>
    <w:rsid w:val="00B21BE4"/>
    <w:rsid w:val="00B24153"/>
    <w:rsid w:val="00B3591B"/>
    <w:rsid w:val="00B37DA9"/>
    <w:rsid w:val="00B40EFE"/>
    <w:rsid w:val="00B42972"/>
    <w:rsid w:val="00B43FF6"/>
    <w:rsid w:val="00B443B4"/>
    <w:rsid w:val="00B46BA7"/>
    <w:rsid w:val="00B51420"/>
    <w:rsid w:val="00B5238A"/>
    <w:rsid w:val="00B550CC"/>
    <w:rsid w:val="00B61406"/>
    <w:rsid w:val="00B62E5B"/>
    <w:rsid w:val="00B658EA"/>
    <w:rsid w:val="00B67EB6"/>
    <w:rsid w:val="00B73111"/>
    <w:rsid w:val="00B81A20"/>
    <w:rsid w:val="00B84808"/>
    <w:rsid w:val="00B850CA"/>
    <w:rsid w:val="00B90634"/>
    <w:rsid w:val="00B91AE9"/>
    <w:rsid w:val="00B923C8"/>
    <w:rsid w:val="00B9321C"/>
    <w:rsid w:val="00B936B4"/>
    <w:rsid w:val="00B938F1"/>
    <w:rsid w:val="00B94ABF"/>
    <w:rsid w:val="00B9584E"/>
    <w:rsid w:val="00B966CB"/>
    <w:rsid w:val="00BB28AD"/>
    <w:rsid w:val="00BB6C23"/>
    <w:rsid w:val="00BB6D0B"/>
    <w:rsid w:val="00BD1FEA"/>
    <w:rsid w:val="00BD3FBA"/>
    <w:rsid w:val="00BD5635"/>
    <w:rsid w:val="00BE2835"/>
    <w:rsid w:val="00BE614B"/>
    <w:rsid w:val="00BF20EC"/>
    <w:rsid w:val="00BF7B33"/>
    <w:rsid w:val="00C01F0E"/>
    <w:rsid w:val="00C10F43"/>
    <w:rsid w:val="00C12E30"/>
    <w:rsid w:val="00C14BB2"/>
    <w:rsid w:val="00C14E11"/>
    <w:rsid w:val="00C1705E"/>
    <w:rsid w:val="00C2040E"/>
    <w:rsid w:val="00C2666D"/>
    <w:rsid w:val="00C32018"/>
    <w:rsid w:val="00C3308C"/>
    <w:rsid w:val="00C33462"/>
    <w:rsid w:val="00C43327"/>
    <w:rsid w:val="00C51112"/>
    <w:rsid w:val="00C5180B"/>
    <w:rsid w:val="00C52BC0"/>
    <w:rsid w:val="00C56AD5"/>
    <w:rsid w:val="00C7074B"/>
    <w:rsid w:val="00C718CF"/>
    <w:rsid w:val="00C82A82"/>
    <w:rsid w:val="00C92862"/>
    <w:rsid w:val="00C9362B"/>
    <w:rsid w:val="00C93B8A"/>
    <w:rsid w:val="00CA1CC6"/>
    <w:rsid w:val="00CA4312"/>
    <w:rsid w:val="00CA73EE"/>
    <w:rsid w:val="00CA7ADA"/>
    <w:rsid w:val="00CB337E"/>
    <w:rsid w:val="00CB3743"/>
    <w:rsid w:val="00CC6197"/>
    <w:rsid w:val="00CD0779"/>
    <w:rsid w:val="00CD0ED6"/>
    <w:rsid w:val="00CD1755"/>
    <w:rsid w:val="00CD38A1"/>
    <w:rsid w:val="00CD4A32"/>
    <w:rsid w:val="00CD6A7E"/>
    <w:rsid w:val="00CE730F"/>
    <w:rsid w:val="00CF128B"/>
    <w:rsid w:val="00CF150F"/>
    <w:rsid w:val="00CF2F10"/>
    <w:rsid w:val="00D0162C"/>
    <w:rsid w:val="00D02114"/>
    <w:rsid w:val="00D028BF"/>
    <w:rsid w:val="00D03C0B"/>
    <w:rsid w:val="00D042D2"/>
    <w:rsid w:val="00D05114"/>
    <w:rsid w:val="00D05D8E"/>
    <w:rsid w:val="00D0698E"/>
    <w:rsid w:val="00D15E46"/>
    <w:rsid w:val="00D16D94"/>
    <w:rsid w:val="00D178F7"/>
    <w:rsid w:val="00D2245F"/>
    <w:rsid w:val="00D2268A"/>
    <w:rsid w:val="00D22EAB"/>
    <w:rsid w:val="00D26C97"/>
    <w:rsid w:val="00D27091"/>
    <w:rsid w:val="00D31E7D"/>
    <w:rsid w:val="00D41636"/>
    <w:rsid w:val="00D42F43"/>
    <w:rsid w:val="00D45286"/>
    <w:rsid w:val="00D4581A"/>
    <w:rsid w:val="00D45EA5"/>
    <w:rsid w:val="00D51571"/>
    <w:rsid w:val="00D573F8"/>
    <w:rsid w:val="00D60C54"/>
    <w:rsid w:val="00D639A6"/>
    <w:rsid w:val="00D64203"/>
    <w:rsid w:val="00D66B72"/>
    <w:rsid w:val="00D7484B"/>
    <w:rsid w:val="00D775F1"/>
    <w:rsid w:val="00D81FF1"/>
    <w:rsid w:val="00D83014"/>
    <w:rsid w:val="00D85B68"/>
    <w:rsid w:val="00D94791"/>
    <w:rsid w:val="00D95DFD"/>
    <w:rsid w:val="00D96793"/>
    <w:rsid w:val="00D970FA"/>
    <w:rsid w:val="00DA13F5"/>
    <w:rsid w:val="00DA308D"/>
    <w:rsid w:val="00DB0BEF"/>
    <w:rsid w:val="00DB1BA5"/>
    <w:rsid w:val="00DB54A5"/>
    <w:rsid w:val="00DC175D"/>
    <w:rsid w:val="00DC2137"/>
    <w:rsid w:val="00DD3E35"/>
    <w:rsid w:val="00DD61AB"/>
    <w:rsid w:val="00DD7417"/>
    <w:rsid w:val="00DE7564"/>
    <w:rsid w:val="00DF5F85"/>
    <w:rsid w:val="00DF7EC3"/>
    <w:rsid w:val="00E02D51"/>
    <w:rsid w:val="00E03FE6"/>
    <w:rsid w:val="00E041EC"/>
    <w:rsid w:val="00E04BEA"/>
    <w:rsid w:val="00E06D8F"/>
    <w:rsid w:val="00E114EC"/>
    <w:rsid w:val="00E11CE2"/>
    <w:rsid w:val="00E1209E"/>
    <w:rsid w:val="00E13E56"/>
    <w:rsid w:val="00E21E67"/>
    <w:rsid w:val="00E23F6C"/>
    <w:rsid w:val="00E3252A"/>
    <w:rsid w:val="00E33712"/>
    <w:rsid w:val="00E33AD4"/>
    <w:rsid w:val="00E3778A"/>
    <w:rsid w:val="00E41BF2"/>
    <w:rsid w:val="00E4487C"/>
    <w:rsid w:val="00E45209"/>
    <w:rsid w:val="00E52AAB"/>
    <w:rsid w:val="00E55890"/>
    <w:rsid w:val="00E564AD"/>
    <w:rsid w:val="00E56F33"/>
    <w:rsid w:val="00E6164F"/>
    <w:rsid w:val="00E650E2"/>
    <w:rsid w:val="00E6768F"/>
    <w:rsid w:val="00E73073"/>
    <w:rsid w:val="00E76259"/>
    <w:rsid w:val="00E82A00"/>
    <w:rsid w:val="00E84812"/>
    <w:rsid w:val="00E8586D"/>
    <w:rsid w:val="00E87DB1"/>
    <w:rsid w:val="00E90695"/>
    <w:rsid w:val="00E90BC3"/>
    <w:rsid w:val="00E94D61"/>
    <w:rsid w:val="00E95127"/>
    <w:rsid w:val="00E95D49"/>
    <w:rsid w:val="00E96A56"/>
    <w:rsid w:val="00EA036D"/>
    <w:rsid w:val="00EA0E1C"/>
    <w:rsid w:val="00EA7301"/>
    <w:rsid w:val="00EB0543"/>
    <w:rsid w:val="00EB1197"/>
    <w:rsid w:val="00EB626A"/>
    <w:rsid w:val="00EC1BA4"/>
    <w:rsid w:val="00EC2397"/>
    <w:rsid w:val="00ED3B48"/>
    <w:rsid w:val="00ED535F"/>
    <w:rsid w:val="00EE1F5C"/>
    <w:rsid w:val="00EF087E"/>
    <w:rsid w:val="00EF66B6"/>
    <w:rsid w:val="00EF6EC6"/>
    <w:rsid w:val="00F0159B"/>
    <w:rsid w:val="00F03BDF"/>
    <w:rsid w:val="00F0617C"/>
    <w:rsid w:val="00F103AE"/>
    <w:rsid w:val="00F20FB2"/>
    <w:rsid w:val="00F21458"/>
    <w:rsid w:val="00F25FF4"/>
    <w:rsid w:val="00F26AD2"/>
    <w:rsid w:val="00F27CC1"/>
    <w:rsid w:val="00F31015"/>
    <w:rsid w:val="00F31560"/>
    <w:rsid w:val="00F373F5"/>
    <w:rsid w:val="00F440A4"/>
    <w:rsid w:val="00F44BF6"/>
    <w:rsid w:val="00F44D49"/>
    <w:rsid w:val="00F46FD2"/>
    <w:rsid w:val="00F50002"/>
    <w:rsid w:val="00F51289"/>
    <w:rsid w:val="00F55B4E"/>
    <w:rsid w:val="00F60CC9"/>
    <w:rsid w:val="00F63537"/>
    <w:rsid w:val="00F67558"/>
    <w:rsid w:val="00F82658"/>
    <w:rsid w:val="00FA0442"/>
    <w:rsid w:val="00FA5728"/>
    <w:rsid w:val="00FC09A8"/>
    <w:rsid w:val="00FC104C"/>
    <w:rsid w:val="00FC4622"/>
    <w:rsid w:val="00FC7AF3"/>
    <w:rsid w:val="00FD31D2"/>
    <w:rsid w:val="00FD68C5"/>
    <w:rsid w:val="00FF1391"/>
    <w:rsid w:val="00FF16B1"/>
    <w:rsid w:val="00FF2796"/>
    <w:rsid w:val="00FF38F9"/>
    <w:rsid w:val="00FF4938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670DD"/>
  <w15:docId w15:val="{B22D9B19-2942-475A-8602-19E62685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B4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C466B"/>
    <w:pPr>
      <w:keepNext/>
      <w:spacing w:after="0" w:line="240" w:lineRule="auto"/>
      <w:ind w:firstLine="426"/>
      <w:outlineLvl w:val="0"/>
    </w:pPr>
    <w:rPr>
      <w:rFonts w:ascii="Arial" w:eastAsia="Times New Roman" w:hAnsi="Arial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C466B"/>
    <w:pPr>
      <w:keepNext/>
      <w:spacing w:after="0" w:line="240" w:lineRule="auto"/>
      <w:ind w:firstLine="567"/>
      <w:outlineLvl w:val="1"/>
    </w:pPr>
    <w:rPr>
      <w:rFonts w:ascii="Arial" w:eastAsia="Times New Roman" w:hAnsi="Arial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10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C466B"/>
    <w:rPr>
      <w:rFonts w:ascii="Arial" w:eastAsia="Times New Roman" w:hAnsi="Arial" w:cs="Arial"/>
      <w:sz w:val="24"/>
    </w:rPr>
  </w:style>
  <w:style w:type="character" w:customStyle="1" w:styleId="20">
    <w:name w:val="Заголовок 2 Знак"/>
    <w:link w:val="2"/>
    <w:uiPriority w:val="99"/>
    <w:rsid w:val="002C466B"/>
    <w:rPr>
      <w:rFonts w:ascii="Arial" w:eastAsia="Times New Roman" w:hAnsi="Arial" w:cs="Arial"/>
      <w:b/>
      <w:sz w:val="28"/>
    </w:rPr>
  </w:style>
  <w:style w:type="character" w:styleId="a3">
    <w:name w:val="Hyperlink"/>
    <w:uiPriority w:val="99"/>
    <w:rsid w:val="002C466B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2C466B"/>
    <w:pPr>
      <w:spacing w:after="0" w:line="240" w:lineRule="auto"/>
    </w:pPr>
    <w:rPr>
      <w:rFonts w:ascii="Arial" w:eastAsia="Times New Roman" w:hAnsi="Arial"/>
      <w:sz w:val="28"/>
      <w:szCs w:val="20"/>
    </w:rPr>
  </w:style>
  <w:style w:type="character" w:customStyle="1" w:styleId="a5">
    <w:name w:val="Основной текст Знак"/>
    <w:link w:val="a4"/>
    <w:uiPriority w:val="99"/>
    <w:rsid w:val="002C466B"/>
    <w:rPr>
      <w:rFonts w:ascii="Arial" w:eastAsia="Times New Roman" w:hAnsi="Arial" w:cs="Arial"/>
      <w:sz w:val="28"/>
    </w:rPr>
  </w:style>
  <w:style w:type="paragraph" w:customStyle="1" w:styleId="a6">
    <w:name w:val="ÎãëàâëÌÝÊ"/>
    <w:basedOn w:val="a"/>
    <w:rsid w:val="002C466B"/>
    <w:pPr>
      <w:tabs>
        <w:tab w:val="left" w:pos="9639"/>
      </w:tabs>
      <w:spacing w:after="0" w:line="360" w:lineRule="auto"/>
      <w:jc w:val="both"/>
    </w:pPr>
    <w:rPr>
      <w:rFonts w:ascii="Times New Roman" w:eastAsia="Times New Roman" w:hAnsi="Times New Roman"/>
      <w:noProof/>
      <w:spacing w:val="20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2C466B"/>
    <w:pPr>
      <w:widowControl w:val="0"/>
      <w:tabs>
        <w:tab w:val="center" w:pos="4153"/>
        <w:tab w:val="right" w:pos="8306"/>
      </w:tabs>
      <w:spacing w:after="0" w:line="320" w:lineRule="auto"/>
      <w:ind w:right="2200" w:hanging="20"/>
    </w:pPr>
    <w:rPr>
      <w:rFonts w:ascii="Courier New" w:eastAsia="Times New Roman" w:hAnsi="Courier New"/>
      <w:snapToGrid w:val="0"/>
      <w:sz w:val="18"/>
      <w:szCs w:val="20"/>
    </w:rPr>
  </w:style>
  <w:style w:type="character" w:customStyle="1" w:styleId="a8">
    <w:name w:val="Верхний колонтитул Знак"/>
    <w:link w:val="a7"/>
    <w:uiPriority w:val="99"/>
    <w:rsid w:val="002C466B"/>
    <w:rPr>
      <w:rFonts w:ascii="Courier New" w:eastAsia="Times New Roman" w:hAnsi="Courier New"/>
      <w:snapToGrid/>
      <w:sz w:val="18"/>
    </w:rPr>
  </w:style>
  <w:style w:type="character" w:customStyle="1" w:styleId="hps">
    <w:name w:val="hps"/>
    <w:rsid w:val="00295719"/>
  </w:style>
  <w:style w:type="paragraph" w:styleId="a9">
    <w:name w:val="footer"/>
    <w:basedOn w:val="a"/>
    <w:link w:val="aa"/>
    <w:uiPriority w:val="99"/>
    <w:unhideWhenUsed/>
    <w:rsid w:val="00034B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34B58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4C21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11">
    <w:name w:val="toc 1"/>
    <w:basedOn w:val="a"/>
    <w:next w:val="a"/>
    <w:autoRedefine/>
    <w:uiPriority w:val="99"/>
    <w:rsid w:val="00420B8C"/>
    <w:pPr>
      <w:spacing w:after="0" w:line="240" w:lineRule="auto"/>
      <w:ind w:left="34" w:right="9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b">
    <w:name w:val="Plain Text"/>
    <w:basedOn w:val="a"/>
    <w:link w:val="ac"/>
    <w:uiPriority w:val="99"/>
    <w:rsid w:val="004C210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c">
    <w:name w:val="Текст Знак"/>
    <w:link w:val="ab"/>
    <w:uiPriority w:val="99"/>
    <w:rsid w:val="004C2109"/>
    <w:rPr>
      <w:rFonts w:ascii="Courier New" w:eastAsia="Times New Roman" w:hAnsi="Courier New"/>
    </w:rPr>
  </w:style>
  <w:style w:type="paragraph" w:styleId="ad">
    <w:name w:val="Balloon Text"/>
    <w:basedOn w:val="a"/>
    <w:link w:val="ae"/>
    <w:uiPriority w:val="99"/>
    <w:semiHidden/>
    <w:unhideWhenUsed/>
    <w:rsid w:val="004352F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352FB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5145CE"/>
  </w:style>
  <w:style w:type="character" w:styleId="af">
    <w:name w:val="Strong"/>
    <w:basedOn w:val="a0"/>
    <w:uiPriority w:val="22"/>
    <w:qFormat/>
    <w:rsid w:val="005145CE"/>
    <w:rPr>
      <w:b/>
      <w:bCs/>
    </w:rPr>
  </w:style>
  <w:style w:type="paragraph" w:styleId="af0">
    <w:name w:val="List Paragraph"/>
    <w:basedOn w:val="a"/>
    <w:uiPriority w:val="34"/>
    <w:qFormat/>
    <w:rsid w:val="00813BDF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E41BF2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41BF2"/>
    <w:rPr>
      <w:lang w:eastAsia="en-US"/>
    </w:rPr>
  </w:style>
  <w:style w:type="character" w:styleId="af3">
    <w:name w:val="footnote reference"/>
    <w:basedOn w:val="a0"/>
    <w:uiPriority w:val="99"/>
    <w:semiHidden/>
    <w:unhideWhenUsed/>
    <w:rsid w:val="00E41BF2"/>
    <w:rPr>
      <w:vertAlign w:val="superscript"/>
    </w:rPr>
  </w:style>
  <w:style w:type="paragraph" w:customStyle="1" w:styleId="Default">
    <w:name w:val="Default"/>
    <w:rsid w:val="007504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4">
    <w:name w:val="No Spacing"/>
    <w:uiPriority w:val="1"/>
    <w:qFormat/>
    <w:rsid w:val="00E52AAB"/>
    <w:rPr>
      <w:sz w:val="22"/>
      <w:szCs w:val="22"/>
      <w:lang w:eastAsia="en-US"/>
    </w:rPr>
  </w:style>
  <w:style w:type="table" w:styleId="af5">
    <w:name w:val="Table Grid"/>
    <w:basedOn w:val="a1"/>
    <w:uiPriority w:val="39"/>
    <w:rsid w:val="003E2AEC"/>
    <w:rPr>
      <w:rFonts w:asciiTheme="minorHAnsi" w:eastAsiaTheme="minorEastAsia" w:hAnsiTheme="minorHAnsi" w:cstheme="minorBidi"/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next w:val="af5"/>
    <w:uiPriority w:val="59"/>
    <w:rsid w:val="002C385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B46B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7F40A2FF-5432-4BA6-960E-882E6F0D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Кондратович</dc:creator>
  <cp:lastModifiedBy>Суворова Наталья Александровна</cp:lastModifiedBy>
  <cp:revision>5</cp:revision>
  <cp:lastPrinted>2022-08-30T10:47:00Z</cp:lastPrinted>
  <dcterms:created xsi:type="dcterms:W3CDTF">2024-09-26T08:26:00Z</dcterms:created>
  <dcterms:modified xsi:type="dcterms:W3CDTF">2024-09-27T05:57:00Z</dcterms:modified>
</cp:coreProperties>
</file>