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D6F1" w14:textId="77777777" w:rsidR="00D76BD2" w:rsidRPr="00924CC5" w:rsidRDefault="00D76BD2" w:rsidP="00D76BD2">
      <w:pPr>
        <w:spacing w:after="0" w:line="240" w:lineRule="auto"/>
        <w:rPr>
          <w:rFonts w:ascii="Times New Roman" w:hAnsi="Times New Roman"/>
          <w:b/>
          <w:szCs w:val="28"/>
          <w:lang w:val="en-US"/>
        </w:rPr>
      </w:pPr>
      <w:bookmarkStart w:id="0" w:name="_Hlk5712867"/>
      <w:bookmarkStart w:id="1" w:name="_Toc484683398"/>
    </w:p>
    <w:p w14:paraId="71479B3D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31B5C2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BAA70A0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4AF6FA9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95B6F74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3CF6C70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77FE07A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FD36F5A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D63B108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48B3196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AFA0B61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593517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FA847A6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5D17EDA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0FC38FB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722A91D" w14:textId="15553CA4" w:rsidR="00D020ED" w:rsidRPr="00120006" w:rsidRDefault="00D020ED" w:rsidP="00D020ED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bookmarkStart w:id="2" w:name="_Hlk5712954"/>
      <w:r w:rsidRPr="00120006">
        <w:rPr>
          <w:rFonts w:ascii="Times New Roman" w:hAnsi="Times New Roman"/>
          <w:b/>
          <w:sz w:val="32"/>
          <w:szCs w:val="32"/>
        </w:rPr>
        <w:t>ПЛ СМ 4.6.2</w:t>
      </w:r>
      <w:r w:rsidR="0038279C">
        <w:rPr>
          <w:rFonts w:ascii="Times New Roman" w:hAnsi="Times New Roman"/>
          <w:b/>
          <w:sz w:val="32"/>
          <w:szCs w:val="32"/>
        </w:rPr>
        <w:t>–</w:t>
      </w:r>
      <w:r w:rsidRPr="00120006">
        <w:rPr>
          <w:rFonts w:ascii="Times New Roman" w:hAnsi="Times New Roman"/>
          <w:b/>
          <w:sz w:val="32"/>
          <w:szCs w:val="32"/>
        </w:rPr>
        <w:t>2019</w:t>
      </w:r>
    </w:p>
    <w:p w14:paraId="57BE6C4A" w14:textId="77777777" w:rsidR="00D020ED" w:rsidRPr="00120006" w:rsidRDefault="00D020ED" w:rsidP="00D020ED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</w:p>
    <w:p w14:paraId="3F4D39E9" w14:textId="674EB8CD" w:rsidR="00D020ED" w:rsidRPr="00120006" w:rsidRDefault="00D76BD2" w:rsidP="00575F47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120006">
        <w:rPr>
          <w:rFonts w:ascii="Times New Roman" w:hAnsi="Times New Roman"/>
          <w:b/>
          <w:sz w:val="32"/>
          <w:szCs w:val="32"/>
        </w:rPr>
        <w:t xml:space="preserve">ПОЛИТИКА </w:t>
      </w:r>
      <w:r w:rsidR="00FE44F9" w:rsidRPr="00120006">
        <w:rPr>
          <w:rFonts w:ascii="Times New Roman" w:hAnsi="Times New Roman"/>
          <w:b/>
          <w:sz w:val="32"/>
          <w:szCs w:val="32"/>
        </w:rPr>
        <w:t xml:space="preserve">ПО </w:t>
      </w:r>
      <w:r w:rsidR="00C01CB2">
        <w:rPr>
          <w:rFonts w:ascii="Times New Roman" w:hAnsi="Times New Roman"/>
          <w:b/>
          <w:sz w:val="32"/>
          <w:szCs w:val="32"/>
        </w:rPr>
        <w:t xml:space="preserve">ВНЕДРЕНИЮ </w:t>
      </w:r>
      <w:r w:rsidR="00D020ED" w:rsidRPr="00120006">
        <w:rPr>
          <w:rFonts w:ascii="Times New Roman" w:hAnsi="Times New Roman"/>
          <w:b/>
          <w:sz w:val="32"/>
          <w:szCs w:val="32"/>
        </w:rPr>
        <w:t>НОВ</w:t>
      </w:r>
      <w:r w:rsidR="00C01CB2">
        <w:rPr>
          <w:rFonts w:ascii="Times New Roman" w:hAnsi="Times New Roman"/>
          <w:b/>
          <w:sz w:val="32"/>
          <w:szCs w:val="32"/>
        </w:rPr>
        <w:t>ОГО</w:t>
      </w:r>
      <w:r w:rsidR="00D020ED" w:rsidRPr="00120006">
        <w:rPr>
          <w:rFonts w:ascii="Times New Roman" w:hAnsi="Times New Roman"/>
          <w:b/>
          <w:sz w:val="32"/>
          <w:szCs w:val="32"/>
        </w:rPr>
        <w:t xml:space="preserve"> СТАНДАРТ</w:t>
      </w:r>
      <w:r w:rsidR="00C01CB2">
        <w:rPr>
          <w:rFonts w:ascii="Times New Roman" w:hAnsi="Times New Roman"/>
          <w:b/>
          <w:sz w:val="32"/>
          <w:szCs w:val="32"/>
        </w:rPr>
        <w:t>А</w:t>
      </w:r>
      <w:r w:rsidR="00D020ED" w:rsidRPr="00120006">
        <w:rPr>
          <w:rFonts w:ascii="Times New Roman" w:hAnsi="Times New Roman"/>
          <w:b/>
          <w:sz w:val="32"/>
          <w:szCs w:val="32"/>
        </w:rPr>
        <w:t xml:space="preserve"> ИЛИ </w:t>
      </w:r>
      <w:r w:rsidR="00C01CB2">
        <w:rPr>
          <w:rFonts w:ascii="Times New Roman" w:hAnsi="Times New Roman"/>
          <w:b/>
          <w:sz w:val="32"/>
          <w:szCs w:val="32"/>
        </w:rPr>
        <w:t>ПЕРЕХОДУ</w:t>
      </w:r>
    </w:p>
    <w:p w14:paraId="10B3701F" w14:textId="77777777" w:rsidR="00D76BD2" w:rsidRPr="00120006" w:rsidRDefault="00D020ED" w:rsidP="00575F47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120006">
        <w:rPr>
          <w:rFonts w:ascii="Times New Roman" w:hAnsi="Times New Roman"/>
          <w:b/>
          <w:sz w:val="32"/>
          <w:szCs w:val="32"/>
        </w:rPr>
        <w:t>НА НОВУЮ ВЕРСИЮ СТАНДАРТА</w:t>
      </w:r>
    </w:p>
    <w:bookmarkEnd w:id="2"/>
    <w:p w14:paraId="4EE10BE2" w14:textId="77777777" w:rsidR="00D76BD2" w:rsidRPr="00575F47" w:rsidRDefault="00D76BD2" w:rsidP="00575F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2A91C6E7" w14:textId="77777777" w:rsidR="00D76BD2" w:rsidRPr="00575F47" w:rsidRDefault="00D76BD2" w:rsidP="00575F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358851AD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9B237C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513D17F" w14:textId="77777777" w:rsidR="00D76BD2" w:rsidRPr="00661038" w:rsidRDefault="00D76BD2" w:rsidP="00D76BD2">
      <w:pPr>
        <w:spacing w:after="0" w:line="240" w:lineRule="auto"/>
        <w:rPr>
          <w:rFonts w:ascii="Times New Roman" w:hAnsi="Times New Roman"/>
          <w:b/>
          <w:szCs w:val="28"/>
          <w:lang w:val="en-US"/>
        </w:rPr>
      </w:pPr>
    </w:p>
    <w:p w14:paraId="7458D20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E7EF931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82A96C1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C1858C1" w14:textId="77777777" w:rsidR="0038279C" w:rsidRDefault="0038279C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5676D85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BE1412A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B8DA46D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9299ACE" w14:textId="77777777" w:rsidR="00B841D7" w:rsidRDefault="00B841D7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821"/>
      </w:tblGrid>
      <w:tr w:rsidR="00EF68C9" w:rsidRPr="00EF68C9" w14:paraId="01F18347" w14:textId="77777777" w:rsidTr="00340534">
        <w:trPr>
          <w:trHeight w:val="99"/>
        </w:trPr>
        <w:tc>
          <w:tcPr>
            <w:tcW w:w="1977" w:type="pct"/>
          </w:tcPr>
          <w:p w14:paraId="6C247DCA" w14:textId="77777777" w:rsidR="00575F47" w:rsidRPr="00EF68C9" w:rsidRDefault="00575F47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23" w:type="pct"/>
          </w:tcPr>
          <w:p w14:paraId="4EFAADFC" w14:textId="77777777" w:rsidR="00575F47" w:rsidRPr="00EF68C9" w:rsidRDefault="00575F47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Отделом организации работ по аккредитации</w:t>
            </w:r>
          </w:p>
        </w:tc>
      </w:tr>
      <w:tr w:rsidR="00EF68C9" w:rsidRPr="00EF68C9" w14:paraId="7340DD69" w14:textId="77777777" w:rsidTr="00340534">
        <w:trPr>
          <w:trHeight w:val="99"/>
        </w:trPr>
        <w:tc>
          <w:tcPr>
            <w:tcW w:w="1977" w:type="pct"/>
          </w:tcPr>
          <w:p w14:paraId="2945EF65" w14:textId="77777777" w:rsidR="00575F47" w:rsidRPr="00EF68C9" w:rsidRDefault="00575F47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 w:rsidR="00914412"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</w:tc>
        <w:tc>
          <w:tcPr>
            <w:tcW w:w="3023" w:type="pct"/>
          </w:tcPr>
          <w:p w14:paraId="7AFDBCCC" w14:textId="1339073F" w:rsidR="00575F47" w:rsidRPr="00EF68C9" w:rsidRDefault="00CB41BE" w:rsidP="00C761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системного менеджмента и развития компетенций</w:t>
            </w:r>
          </w:p>
        </w:tc>
      </w:tr>
      <w:tr w:rsidR="00575F47" w:rsidRPr="004262D4" w14:paraId="06C59A7F" w14:textId="77777777" w:rsidTr="00340534">
        <w:trPr>
          <w:trHeight w:val="141"/>
        </w:trPr>
        <w:tc>
          <w:tcPr>
            <w:tcW w:w="1977" w:type="pct"/>
          </w:tcPr>
          <w:p w14:paraId="1A7AF65D" w14:textId="77777777" w:rsidR="00575F47" w:rsidRPr="0097760E" w:rsidRDefault="00575F47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23" w:type="pct"/>
          </w:tcPr>
          <w:p w14:paraId="7A4A12F1" w14:textId="77777777" w:rsidR="00575F47" w:rsidRPr="0097760E" w:rsidRDefault="004D1D41" w:rsidP="007B2F64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4F10BC" w:rsidRPr="007B2F6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F10BC" w:rsidRPr="004F10BC">
              <w:rPr>
                <w:rFonts w:ascii="Times New Roman" w:hAnsi="Times New Roman"/>
                <w:sz w:val="24"/>
                <w:szCs w:val="24"/>
              </w:rPr>
              <w:t>04.06.2019</w:t>
            </w:r>
            <w:r w:rsidR="004F10BC">
              <w:rPr>
                <w:rFonts w:ascii="Times New Roman" w:hAnsi="Times New Roman"/>
                <w:sz w:val="24"/>
                <w:szCs w:val="24"/>
              </w:rPr>
              <w:t xml:space="preserve"> № 40/1</w:t>
            </w:r>
          </w:p>
        </w:tc>
      </w:tr>
      <w:tr w:rsidR="00575F47" w:rsidRPr="004262D4" w14:paraId="47F4AA43" w14:textId="77777777" w:rsidTr="00340534">
        <w:trPr>
          <w:trHeight w:val="141"/>
        </w:trPr>
        <w:tc>
          <w:tcPr>
            <w:tcW w:w="1977" w:type="pct"/>
          </w:tcPr>
          <w:p w14:paraId="65C49FD3" w14:textId="77777777" w:rsidR="00575F47" w:rsidRPr="0097760E" w:rsidRDefault="00575F47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23" w:type="pct"/>
          </w:tcPr>
          <w:p w14:paraId="43344981" w14:textId="77777777" w:rsidR="00575F47" w:rsidRPr="006713B3" w:rsidRDefault="00575F47" w:rsidP="00F86F3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B2F6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F10BC">
              <w:rPr>
                <w:rFonts w:ascii="Times New Roman" w:hAnsi="Times New Roman"/>
                <w:sz w:val="24"/>
                <w:szCs w:val="24"/>
              </w:rPr>
              <w:t>20.06.2019</w:t>
            </w:r>
          </w:p>
        </w:tc>
      </w:tr>
      <w:tr w:rsidR="00575F47" w:rsidRPr="004262D4" w14:paraId="5825E491" w14:textId="77777777" w:rsidTr="00340534">
        <w:trPr>
          <w:trHeight w:val="141"/>
        </w:trPr>
        <w:tc>
          <w:tcPr>
            <w:tcW w:w="1977" w:type="pct"/>
          </w:tcPr>
          <w:p w14:paraId="1034A25C" w14:textId="77777777" w:rsidR="00575F47" w:rsidRPr="0097760E" w:rsidRDefault="00575F47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23" w:type="pct"/>
          </w:tcPr>
          <w:p w14:paraId="4E456AFA" w14:textId="3349D0C1" w:rsidR="00575F47" w:rsidRPr="0097760E" w:rsidRDefault="00575F47" w:rsidP="0026051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0</w:t>
            </w:r>
            <w:r w:rsidR="00076692" w:rsidRPr="000766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0006" w:rsidRPr="004262D4" w14:paraId="3D08415D" w14:textId="77777777" w:rsidTr="00340534">
        <w:trPr>
          <w:trHeight w:val="141"/>
        </w:trPr>
        <w:tc>
          <w:tcPr>
            <w:tcW w:w="1977" w:type="pct"/>
          </w:tcPr>
          <w:p w14:paraId="40BE7028" w14:textId="77777777" w:rsidR="00120006" w:rsidRPr="0097760E" w:rsidRDefault="00120006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3023" w:type="pct"/>
          </w:tcPr>
          <w:p w14:paraId="64E1946F" w14:textId="77777777" w:rsidR="00120006" w:rsidRPr="00362097" w:rsidRDefault="00BC2BAF" w:rsidP="0026051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620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с </w:t>
            </w:r>
            <w:r w:rsidR="00362097" w:rsidRPr="003620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57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62097" w:rsidRPr="003620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.04.2020,</w:t>
            </w:r>
            <w:r w:rsidRPr="003620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приказ от </w:t>
            </w:r>
            <w:r w:rsidR="00362097" w:rsidRPr="003620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30.03.2020</w:t>
            </w:r>
            <w:r w:rsidR="00BE1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№42</w:t>
            </w:r>
          </w:p>
        </w:tc>
      </w:tr>
      <w:tr w:rsidR="001A1157" w:rsidRPr="004262D4" w14:paraId="222AFE3C" w14:textId="77777777" w:rsidTr="00340534">
        <w:trPr>
          <w:trHeight w:val="141"/>
        </w:trPr>
        <w:tc>
          <w:tcPr>
            <w:tcW w:w="1977" w:type="pct"/>
          </w:tcPr>
          <w:p w14:paraId="4BB4C44A" w14:textId="77777777" w:rsidR="001A1157" w:rsidRPr="0097760E" w:rsidRDefault="001A1157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pct"/>
          </w:tcPr>
          <w:p w14:paraId="70DB2518" w14:textId="39D9213F" w:rsidR="001A1157" w:rsidRPr="00362097" w:rsidRDefault="001A1157" w:rsidP="00260514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0766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382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20.01.2023, приказ от 18.01.2023 №</w:t>
            </w:r>
            <w:r w:rsidR="005943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A6F90" w:rsidRPr="004262D4" w14:paraId="2DCD5E2D" w14:textId="77777777" w:rsidTr="00340534">
        <w:trPr>
          <w:trHeight w:val="141"/>
        </w:trPr>
        <w:tc>
          <w:tcPr>
            <w:tcW w:w="1977" w:type="pct"/>
          </w:tcPr>
          <w:p w14:paraId="12354EB3" w14:textId="77777777" w:rsidR="006A6F90" w:rsidRPr="0097760E" w:rsidRDefault="006A6F90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pct"/>
          </w:tcPr>
          <w:p w14:paraId="2218D5C3" w14:textId="75E57354" w:rsidR="006A6F90" w:rsidRPr="006A6F90" w:rsidRDefault="006A6F90" w:rsidP="00260514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 c 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.05.2024, приказ от 17.05.2024 №64</w:t>
            </w:r>
          </w:p>
        </w:tc>
      </w:tr>
      <w:tr w:rsidR="00575F47" w:rsidRPr="004262D4" w14:paraId="08DA4FAB" w14:textId="77777777" w:rsidTr="00340534">
        <w:trPr>
          <w:trHeight w:val="141"/>
        </w:trPr>
        <w:tc>
          <w:tcPr>
            <w:tcW w:w="1977" w:type="pct"/>
          </w:tcPr>
          <w:p w14:paraId="00C05ADD" w14:textId="77777777" w:rsidR="00575F47" w:rsidRPr="0097760E" w:rsidRDefault="00575F47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23" w:type="pct"/>
          </w:tcPr>
          <w:p w14:paraId="6E6A8E19" w14:textId="5C67B982" w:rsidR="00575F47" w:rsidRPr="0097760E" w:rsidRDefault="00AB0F60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</w:tr>
      <w:tr w:rsidR="00575F47" w:rsidRPr="004262D4" w14:paraId="2B3D21FB" w14:textId="77777777" w:rsidTr="00340534">
        <w:trPr>
          <w:trHeight w:val="141"/>
        </w:trPr>
        <w:tc>
          <w:tcPr>
            <w:tcW w:w="1977" w:type="pct"/>
          </w:tcPr>
          <w:p w14:paraId="3A2F186E" w14:textId="77777777" w:rsidR="00575F47" w:rsidRPr="0097760E" w:rsidRDefault="00120006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23" w:type="pct"/>
          </w:tcPr>
          <w:p w14:paraId="3BC90E7A" w14:textId="77777777" w:rsidR="00575F47" w:rsidRPr="0097760E" w:rsidRDefault="00120006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8.2.4-2013</w:t>
            </w:r>
            <w:proofErr w:type="gramEnd"/>
          </w:p>
        </w:tc>
      </w:tr>
    </w:tbl>
    <w:p w14:paraId="634D74D8" w14:textId="77777777" w:rsidR="00575F47" w:rsidRPr="0097760E" w:rsidRDefault="00575F47" w:rsidP="00575F47">
      <w:pPr>
        <w:pStyle w:val="af"/>
        <w:rPr>
          <w:rFonts w:ascii="Times New Roman" w:hAnsi="Times New Roman"/>
          <w:sz w:val="24"/>
          <w:szCs w:val="24"/>
        </w:rPr>
      </w:pPr>
    </w:p>
    <w:bookmarkEnd w:id="0"/>
    <w:p w14:paraId="2D887A6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  <w:sectPr w:rsidR="00D76BD2" w:rsidSect="0053446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1134" w:footer="1134" w:gutter="0"/>
          <w:cols w:space="708"/>
          <w:docGrid w:linePitch="360"/>
        </w:sectPr>
      </w:pPr>
    </w:p>
    <w:bookmarkEnd w:id="1"/>
    <w:p w14:paraId="67CDA061" w14:textId="182D36F0" w:rsidR="00B459F9" w:rsidRPr="00B459F9" w:rsidRDefault="00B459F9" w:rsidP="00B459F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B459F9">
        <w:rPr>
          <w:rFonts w:ascii="Times New Roman" w:hAnsi="Times New Roman"/>
          <w:b/>
          <w:sz w:val="24"/>
          <w:szCs w:val="24"/>
        </w:rPr>
        <w:lastRenderedPageBreak/>
        <w:t xml:space="preserve">ПОЛИТИКА БГЦА ПО </w:t>
      </w:r>
      <w:r w:rsidR="00C01CB2">
        <w:rPr>
          <w:rFonts w:ascii="Times New Roman" w:hAnsi="Times New Roman"/>
          <w:b/>
          <w:sz w:val="24"/>
          <w:szCs w:val="24"/>
        </w:rPr>
        <w:t xml:space="preserve">ВНЕДРЕНИЮ НОВОГО СТАНДАРТА ИЛИ </w:t>
      </w:r>
      <w:r w:rsidR="00120006">
        <w:rPr>
          <w:rFonts w:ascii="Times New Roman" w:hAnsi="Times New Roman"/>
          <w:b/>
          <w:sz w:val="24"/>
          <w:szCs w:val="24"/>
        </w:rPr>
        <w:t>ПЕРЕХОДУ НА НОВУЮ ВЕРСИЮ СТАНДАРТА</w:t>
      </w:r>
    </w:p>
    <w:p w14:paraId="568EA1F2" w14:textId="77777777" w:rsidR="001D379C" w:rsidRPr="001D379C" w:rsidRDefault="001D379C" w:rsidP="001D379C">
      <w:pPr>
        <w:spacing w:after="40" w:line="240" w:lineRule="auto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38E7B2A8" w14:textId="5B3F757F" w:rsidR="001D379C" w:rsidRPr="00661038" w:rsidRDefault="001D379C" w:rsidP="00F458EE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1038">
        <w:rPr>
          <w:rFonts w:ascii="Times New Roman" w:hAnsi="Times New Roman"/>
          <w:i/>
          <w:sz w:val="28"/>
          <w:szCs w:val="28"/>
        </w:rPr>
        <w:t xml:space="preserve">Настоящий документ определяет политику органа по аккредитации – Государственного предприятия «БГЦА» в отношении </w:t>
      </w:r>
      <w:r w:rsidR="004217CC" w:rsidRPr="00661038">
        <w:rPr>
          <w:rFonts w:ascii="Times New Roman" w:hAnsi="Times New Roman"/>
          <w:i/>
          <w:sz w:val="28"/>
          <w:szCs w:val="28"/>
        </w:rPr>
        <w:t>порядка</w:t>
      </w:r>
      <w:r w:rsidR="00120006" w:rsidRPr="00661038">
        <w:rPr>
          <w:rFonts w:ascii="Times New Roman" w:hAnsi="Times New Roman"/>
          <w:i/>
          <w:sz w:val="28"/>
          <w:szCs w:val="28"/>
        </w:rPr>
        <w:t xml:space="preserve"> </w:t>
      </w:r>
      <w:r w:rsidR="00C01CB2" w:rsidRPr="00661038">
        <w:rPr>
          <w:rFonts w:ascii="Times New Roman" w:hAnsi="Times New Roman"/>
          <w:i/>
          <w:sz w:val="28"/>
          <w:szCs w:val="28"/>
        </w:rPr>
        <w:t xml:space="preserve">внедрения нового стандарта или </w:t>
      </w:r>
      <w:r w:rsidR="00120006" w:rsidRPr="00661038">
        <w:rPr>
          <w:rFonts w:ascii="Times New Roman" w:hAnsi="Times New Roman"/>
          <w:i/>
          <w:sz w:val="28"/>
          <w:szCs w:val="28"/>
        </w:rPr>
        <w:t xml:space="preserve">перехода на новые </w:t>
      </w:r>
      <w:r w:rsidR="00C01CB2" w:rsidRPr="00661038">
        <w:rPr>
          <w:rFonts w:ascii="Times New Roman" w:hAnsi="Times New Roman"/>
          <w:i/>
          <w:sz w:val="28"/>
          <w:szCs w:val="28"/>
        </w:rPr>
        <w:t xml:space="preserve">версии </w:t>
      </w:r>
      <w:r w:rsidR="00120006" w:rsidRPr="00661038">
        <w:rPr>
          <w:rFonts w:ascii="Times New Roman" w:hAnsi="Times New Roman"/>
          <w:i/>
          <w:sz w:val="28"/>
          <w:szCs w:val="28"/>
        </w:rPr>
        <w:t>стандарт</w:t>
      </w:r>
      <w:r w:rsidR="00C01CB2" w:rsidRPr="00661038">
        <w:rPr>
          <w:rFonts w:ascii="Times New Roman" w:hAnsi="Times New Roman"/>
          <w:i/>
          <w:sz w:val="28"/>
          <w:szCs w:val="28"/>
        </w:rPr>
        <w:t>ов</w:t>
      </w:r>
      <w:r w:rsidR="00120006" w:rsidRPr="00661038">
        <w:rPr>
          <w:rFonts w:ascii="Times New Roman" w:hAnsi="Times New Roman"/>
          <w:i/>
          <w:sz w:val="28"/>
          <w:szCs w:val="28"/>
        </w:rPr>
        <w:t>, применяемы</w:t>
      </w:r>
      <w:r w:rsidR="00942784" w:rsidRPr="00661038">
        <w:rPr>
          <w:rFonts w:ascii="Times New Roman" w:hAnsi="Times New Roman"/>
          <w:i/>
          <w:sz w:val="28"/>
          <w:szCs w:val="28"/>
        </w:rPr>
        <w:t>е</w:t>
      </w:r>
      <w:r w:rsidR="00120006" w:rsidRPr="00661038">
        <w:rPr>
          <w:rFonts w:ascii="Times New Roman" w:hAnsi="Times New Roman"/>
          <w:i/>
          <w:sz w:val="28"/>
          <w:szCs w:val="28"/>
        </w:rPr>
        <w:t xml:space="preserve"> в качестве </w:t>
      </w:r>
      <w:r w:rsidR="00AC3BEE" w:rsidRPr="00661038">
        <w:rPr>
          <w:rFonts w:ascii="Times New Roman" w:hAnsi="Times New Roman"/>
          <w:i/>
          <w:sz w:val="28"/>
          <w:szCs w:val="28"/>
        </w:rPr>
        <w:t xml:space="preserve">схем </w:t>
      </w:r>
      <w:r w:rsidR="00120006" w:rsidRPr="00661038">
        <w:rPr>
          <w:rFonts w:ascii="Times New Roman" w:hAnsi="Times New Roman"/>
          <w:i/>
          <w:sz w:val="28"/>
          <w:szCs w:val="28"/>
        </w:rPr>
        <w:t>аккредитации. Политика распространяется на деятельность БГЦА, аккредитованных субъектов и заявителей на проведение аккредитации.</w:t>
      </w:r>
    </w:p>
    <w:p w14:paraId="2BBDA688" w14:textId="0716DCE0" w:rsidR="00120006" w:rsidRPr="00661038" w:rsidRDefault="00120006" w:rsidP="00120006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 xml:space="preserve">При принятии международными </w:t>
      </w:r>
      <w:r w:rsidR="00924CC5" w:rsidRPr="00661038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661038">
        <w:rPr>
          <w:rFonts w:ascii="Times New Roman" w:hAnsi="Times New Roman" w:cs="Times New Roman"/>
          <w:sz w:val="28"/>
          <w:szCs w:val="28"/>
        </w:rPr>
        <w:t>организациями по аккредитации</w:t>
      </w:r>
      <w:r w:rsidR="008E2E73" w:rsidRPr="00661038">
        <w:rPr>
          <w:rFonts w:ascii="Times New Roman" w:hAnsi="Times New Roman" w:cs="Times New Roman"/>
          <w:sz w:val="28"/>
          <w:szCs w:val="28"/>
        </w:rPr>
        <w:t>: Международной организацией по аккредитации лабораторий, (</w:t>
      </w:r>
      <w:r w:rsidRPr="00661038">
        <w:rPr>
          <w:rFonts w:ascii="Times New Roman" w:hAnsi="Times New Roman" w:cs="Times New Roman"/>
          <w:sz w:val="28"/>
          <w:szCs w:val="28"/>
          <w:lang w:val="en-US"/>
        </w:rPr>
        <w:t>ILAC</w:t>
      </w:r>
      <w:r w:rsidR="008E2E73" w:rsidRPr="00661038">
        <w:rPr>
          <w:rFonts w:ascii="Times New Roman" w:hAnsi="Times New Roman" w:cs="Times New Roman"/>
          <w:sz w:val="28"/>
          <w:szCs w:val="28"/>
        </w:rPr>
        <w:t>)</w:t>
      </w:r>
      <w:r w:rsidR="00924CC5" w:rsidRPr="00661038">
        <w:rPr>
          <w:rFonts w:ascii="Times New Roman" w:hAnsi="Times New Roman" w:cs="Times New Roman"/>
          <w:sz w:val="28"/>
          <w:szCs w:val="28"/>
        </w:rPr>
        <w:t xml:space="preserve">, </w:t>
      </w:r>
      <w:r w:rsidR="008E2E73" w:rsidRPr="00661038">
        <w:rPr>
          <w:rFonts w:ascii="Times New Roman" w:hAnsi="Times New Roman" w:cs="Times New Roman"/>
          <w:sz w:val="28"/>
          <w:szCs w:val="28"/>
        </w:rPr>
        <w:t>Международны</w:t>
      </w:r>
      <w:r w:rsidR="005B7AAD" w:rsidRPr="00661038">
        <w:rPr>
          <w:rFonts w:ascii="Times New Roman" w:hAnsi="Times New Roman" w:cs="Times New Roman"/>
          <w:sz w:val="28"/>
          <w:szCs w:val="28"/>
        </w:rPr>
        <w:t>м</w:t>
      </w:r>
      <w:r w:rsidR="008E2E73" w:rsidRPr="00661038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5B7AAD" w:rsidRPr="00661038">
        <w:rPr>
          <w:rFonts w:ascii="Times New Roman" w:hAnsi="Times New Roman" w:cs="Times New Roman"/>
          <w:sz w:val="28"/>
          <w:szCs w:val="28"/>
        </w:rPr>
        <w:t>ом</w:t>
      </w:r>
      <w:r w:rsidR="008E2E73" w:rsidRPr="00661038">
        <w:rPr>
          <w:rFonts w:ascii="Times New Roman" w:hAnsi="Times New Roman" w:cs="Times New Roman"/>
          <w:sz w:val="28"/>
          <w:szCs w:val="28"/>
        </w:rPr>
        <w:t xml:space="preserve"> по аккредитации (</w:t>
      </w:r>
      <w:r w:rsidRPr="00661038">
        <w:rPr>
          <w:rFonts w:ascii="Times New Roman" w:hAnsi="Times New Roman" w:cs="Times New Roman"/>
          <w:sz w:val="28"/>
          <w:szCs w:val="28"/>
          <w:lang w:val="en-US"/>
        </w:rPr>
        <w:t>IAF</w:t>
      </w:r>
      <w:r w:rsidR="008E2E73" w:rsidRPr="00661038">
        <w:rPr>
          <w:rFonts w:ascii="Times New Roman" w:hAnsi="Times New Roman" w:cs="Times New Roman"/>
          <w:sz w:val="28"/>
          <w:szCs w:val="28"/>
        </w:rPr>
        <w:t>)</w:t>
      </w:r>
      <w:r w:rsidR="00924CC5" w:rsidRPr="00661038">
        <w:rPr>
          <w:rFonts w:ascii="Times New Roman" w:hAnsi="Times New Roman" w:cs="Times New Roman"/>
          <w:sz w:val="28"/>
          <w:szCs w:val="28"/>
        </w:rPr>
        <w:t xml:space="preserve">, </w:t>
      </w:r>
      <w:r w:rsidR="005A5406" w:rsidRPr="00661038">
        <w:rPr>
          <w:rFonts w:ascii="Times New Roman" w:hAnsi="Times New Roman" w:cs="Times New Roman"/>
          <w:sz w:val="28"/>
          <w:szCs w:val="28"/>
        </w:rPr>
        <w:t>Международны</w:t>
      </w:r>
      <w:r w:rsidR="005B7AAD" w:rsidRPr="00661038">
        <w:rPr>
          <w:rFonts w:ascii="Times New Roman" w:hAnsi="Times New Roman" w:cs="Times New Roman"/>
          <w:sz w:val="28"/>
          <w:szCs w:val="28"/>
        </w:rPr>
        <w:t>м</w:t>
      </w:r>
      <w:r w:rsidR="005A5406" w:rsidRPr="00661038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5B7AAD" w:rsidRPr="00661038">
        <w:rPr>
          <w:rFonts w:ascii="Times New Roman" w:hAnsi="Times New Roman" w:cs="Times New Roman"/>
          <w:sz w:val="28"/>
          <w:szCs w:val="28"/>
        </w:rPr>
        <w:t>ом</w:t>
      </w:r>
      <w:r w:rsidR="005A5406" w:rsidRPr="00661038">
        <w:rPr>
          <w:rFonts w:ascii="Times New Roman" w:hAnsi="Times New Roman" w:cs="Times New Roman"/>
          <w:sz w:val="28"/>
          <w:szCs w:val="28"/>
        </w:rPr>
        <w:t xml:space="preserve"> по аккредитации «Халяль» (</w:t>
      </w:r>
      <w:r w:rsidR="00924CC5" w:rsidRPr="00661038">
        <w:rPr>
          <w:rFonts w:ascii="Times New Roman" w:hAnsi="Times New Roman" w:cs="Times New Roman"/>
          <w:sz w:val="28"/>
          <w:szCs w:val="28"/>
          <w:lang w:val="en-US"/>
        </w:rPr>
        <w:t>IHAF</w:t>
      </w:r>
      <w:r w:rsidR="005A5406" w:rsidRPr="00661038">
        <w:rPr>
          <w:rFonts w:ascii="Times New Roman" w:hAnsi="Times New Roman" w:cs="Times New Roman"/>
          <w:sz w:val="28"/>
          <w:szCs w:val="28"/>
        </w:rPr>
        <w:t>)</w:t>
      </w:r>
      <w:r w:rsidR="00924CC5" w:rsidRPr="00661038">
        <w:rPr>
          <w:rFonts w:ascii="Times New Roman" w:hAnsi="Times New Roman" w:cs="Times New Roman"/>
          <w:sz w:val="28"/>
          <w:szCs w:val="28"/>
        </w:rPr>
        <w:t xml:space="preserve">, </w:t>
      </w:r>
      <w:r w:rsidR="005B7AAD" w:rsidRPr="00661038">
        <w:rPr>
          <w:rFonts w:ascii="Times New Roman" w:hAnsi="Times New Roman" w:cs="Times New Roman"/>
          <w:sz w:val="28"/>
          <w:szCs w:val="28"/>
        </w:rPr>
        <w:t>Международной организацией по признанию национальных систем лесной сертификации</w:t>
      </w:r>
      <w:r w:rsidR="00DB74CB" w:rsidRPr="00661038">
        <w:rPr>
          <w:rFonts w:ascii="Times New Roman" w:hAnsi="Times New Roman" w:cs="Times New Roman"/>
          <w:sz w:val="28"/>
          <w:szCs w:val="28"/>
        </w:rPr>
        <w:t>, признанной общеевропейским советом по лесной сертификации</w:t>
      </w:r>
      <w:r w:rsidR="005B7AAD" w:rsidRPr="00661038">
        <w:rPr>
          <w:rFonts w:ascii="Times New Roman" w:hAnsi="Times New Roman" w:cs="Times New Roman"/>
          <w:sz w:val="28"/>
          <w:szCs w:val="28"/>
        </w:rPr>
        <w:t xml:space="preserve"> (</w:t>
      </w:r>
      <w:r w:rsidR="00DB74CB" w:rsidRPr="00661038">
        <w:rPr>
          <w:rFonts w:ascii="Times New Roman" w:hAnsi="Times New Roman" w:cs="Times New Roman"/>
          <w:sz w:val="28"/>
          <w:szCs w:val="28"/>
          <w:lang w:val="en-US"/>
        </w:rPr>
        <w:t>PEFC</w:t>
      </w:r>
      <w:r w:rsidR="005B7AAD" w:rsidRPr="00661038">
        <w:rPr>
          <w:rFonts w:ascii="Times New Roman" w:hAnsi="Times New Roman" w:cs="Times New Roman"/>
          <w:sz w:val="28"/>
          <w:szCs w:val="28"/>
        </w:rPr>
        <w:t>)</w:t>
      </w:r>
      <w:r w:rsidR="00DB74CB" w:rsidRPr="00661038">
        <w:rPr>
          <w:rFonts w:ascii="Times New Roman" w:hAnsi="Times New Roman" w:cs="Times New Roman"/>
          <w:sz w:val="28"/>
          <w:szCs w:val="28"/>
        </w:rPr>
        <w:t xml:space="preserve">, резолюций </w:t>
      </w:r>
      <w:r w:rsidRPr="00661038">
        <w:rPr>
          <w:rFonts w:ascii="Times New Roman" w:hAnsi="Times New Roman" w:cs="Times New Roman"/>
          <w:sz w:val="28"/>
          <w:szCs w:val="28"/>
        </w:rPr>
        <w:t>по переходу на новые стандарты или новые версии стандартов (далее - Резолюция), устанавливающих критерии аккредитации, Государственное предприятие «БГЦА» устанавливает следующий порядок перехода.</w:t>
      </w:r>
    </w:p>
    <w:p w14:paraId="25AA7E88" w14:textId="77777777" w:rsidR="00120006" w:rsidRPr="00661038" w:rsidRDefault="00120006" w:rsidP="0012000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03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61038">
        <w:rPr>
          <w:rFonts w:ascii="Times New Roman" w:hAnsi="Times New Roman" w:cs="Times New Roman"/>
          <w:sz w:val="28"/>
          <w:szCs w:val="28"/>
        </w:rPr>
        <w:t>Государственное предприятие «БГЦА»:</w:t>
      </w:r>
      <w:r w:rsidRPr="00661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C4FA0E" w14:textId="480B79B1" w:rsidR="00120006" w:rsidRPr="00661038" w:rsidRDefault="00120006" w:rsidP="004217CC">
      <w:pPr>
        <w:pStyle w:val="ac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217CC" w:rsidRPr="00661038">
        <w:rPr>
          <w:rFonts w:ascii="Times New Roman" w:hAnsi="Times New Roman" w:cs="Times New Roman"/>
          <w:sz w:val="28"/>
          <w:szCs w:val="28"/>
        </w:rPr>
        <w:t xml:space="preserve">пригодность нового стандарта/новой версии стандарта посредством анализа </w:t>
      </w:r>
      <w:r w:rsidRPr="00661038">
        <w:rPr>
          <w:rFonts w:ascii="Times New Roman" w:hAnsi="Times New Roman" w:cs="Times New Roman"/>
          <w:sz w:val="28"/>
          <w:szCs w:val="28"/>
        </w:rPr>
        <w:t>потребност</w:t>
      </w:r>
      <w:r w:rsidR="004217CC" w:rsidRPr="00661038">
        <w:rPr>
          <w:rFonts w:ascii="Times New Roman" w:hAnsi="Times New Roman" w:cs="Times New Roman"/>
          <w:sz w:val="28"/>
          <w:szCs w:val="28"/>
        </w:rPr>
        <w:t>и</w:t>
      </w:r>
      <w:r w:rsidRPr="00661038">
        <w:rPr>
          <w:rFonts w:ascii="Times New Roman" w:hAnsi="Times New Roman" w:cs="Times New Roman"/>
          <w:sz w:val="28"/>
          <w:szCs w:val="28"/>
        </w:rPr>
        <w:t xml:space="preserve"> Национальной системы аккредитации Республики Беларусь в</w:t>
      </w:r>
      <w:r w:rsidR="007E1F9F" w:rsidRPr="00661038">
        <w:rPr>
          <w:rFonts w:ascii="Times New Roman" w:hAnsi="Times New Roman" w:cs="Times New Roman"/>
          <w:sz w:val="28"/>
          <w:szCs w:val="28"/>
        </w:rPr>
        <w:t>о</w:t>
      </w:r>
      <w:r w:rsidRPr="00661038"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="004217CC" w:rsidRPr="00661038">
        <w:rPr>
          <w:rFonts w:ascii="Times New Roman" w:hAnsi="Times New Roman" w:cs="Times New Roman"/>
          <w:sz w:val="28"/>
          <w:szCs w:val="28"/>
        </w:rPr>
        <w:t>нового стандарта/</w:t>
      </w:r>
      <w:r w:rsidRPr="00661038">
        <w:rPr>
          <w:rFonts w:ascii="Times New Roman" w:hAnsi="Times New Roman" w:cs="Times New Roman"/>
          <w:sz w:val="28"/>
          <w:szCs w:val="28"/>
        </w:rPr>
        <w:t>новой версии стандарта;</w:t>
      </w:r>
    </w:p>
    <w:p w14:paraId="57B9ABF9" w14:textId="31900D81" w:rsidR="00120006" w:rsidRPr="00661038" w:rsidRDefault="00120006" w:rsidP="004217CC">
      <w:pPr>
        <w:pStyle w:val="ac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инициирует разработку стандарта орган</w:t>
      </w:r>
      <w:r w:rsidR="00942784" w:rsidRPr="00661038">
        <w:rPr>
          <w:rFonts w:ascii="Times New Roman" w:hAnsi="Times New Roman" w:cs="Times New Roman"/>
          <w:sz w:val="28"/>
          <w:szCs w:val="28"/>
        </w:rPr>
        <w:t>ом</w:t>
      </w:r>
      <w:r w:rsidRPr="00661038">
        <w:rPr>
          <w:rFonts w:ascii="Times New Roman" w:hAnsi="Times New Roman" w:cs="Times New Roman"/>
          <w:sz w:val="28"/>
          <w:szCs w:val="28"/>
        </w:rPr>
        <w:t xml:space="preserve"> по стандартизации </w:t>
      </w:r>
      <w:r w:rsidR="00C01CB2" w:rsidRPr="00661038">
        <w:rPr>
          <w:rFonts w:ascii="Times New Roman" w:hAnsi="Times New Roman" w:cs="Times New Roman"/>
          <w:sz w:val="28"/>
          <w:szCs w:val="28"/>
        </w:rPr>
        <w:t xml:space="preserve">посредством информирования Госстандарта и направления предложений в программу государственной стандартизации </w:t>
      </w:r>
      <w:r w:rsidRPr="00661038">
        <w:rPr>
          <w:rFonts w:ascii="Times New Roman" w:hAnsi="Times New Roman" w:cs="Times New Roman"/>
          <w:sz w:val="28"/>
          <w:szCs w:val="28"/>
        </w:rPr>
        <w:t>и осуществляет мониторинг принятия необходимого стандарта в качестве межгосударственного или государственного стандарта;</w:t>
      </w:r>
    </w:p>
    <w:p w14:paraId="090754D7" w14:textId="6C9B8213" w:rsidR="00120006" w:rsidRPr="00661038" w:rsidRDefault="00120006" w:rsidP="004217CC">
      <w:pPr>
        <w:pStyle w:val="ac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 xml:space="preserve">разрабатывает политику </w:t>
      </w:r>
      <w:r w:rsidR="004217CC" w:rsidRPr="00661038">
        <w:rPr>
          <w:rFonts w:ascii="Times New Roman" w:hAnsi="Times New Roman" w:cs="Times New Roman"/>
          <w:sz w:val="28"/>
          <w:szCs w:val="28"/>
        </w:rPr>
        <w:t xml:space="preserve">по </w:t>
      </w:r>
      <w:r w:rsidR="00C01CB2" w:rsidRPr="00661038">
        <w:rPr>
          <w:rFonts w:ascii="Times New Roman" w:hAnsi="Times New Roman" w:cs="Times New Roman"/>
          <w:sz w:val="28"/>
          <w:szCs w:val="28"/>
        </w:rPr>
        <w:t xml:space="preserve">внедрению нового стандарта или </w:t>
      </w:r>
      <w:r w:rsidRPr="00661038">
        <w:rPr>
          <w:rFonts w:ascii="Times New Roman" w:hAnsi="Times New Roman" w:cs="Times New Roman"/>
          <w:sz w:val="28"/>
          <w:szCs w:val="28"/>
        </w:rPr>
        <w:t>переход</w:t>
      </w:r>
      <w:r w:rsidR="004217CC" w:rsidRPr="00661038">
        <w:rPr>
          <w:rFonts w:ascii="Times New Roman" w:hAnsi="Times New Roman" w:cs="Times New Roman"/>
          <w:sz w:val="28"/>
          <w:szCs w:val="28"/>
        </w:rPr>
        <w:t>у</w:t>
      </w:r>
      <w:r w:rsidRPr="00661038">
        <w:rPr>
          <w:rFonts w:ascii="Times New Roman" w:hAnsi="Times New Roman" w:cs="Times New Roman"/>
          <w:sz w:val="28"/>
          <w:szCs w:val="28"/>
        </w:rPr>
        <w:t xml:space="preserve"> на новую версию стандарта;</w:t>
      </w:r>
    </w:p>
    <w:p w14:paraId="794E665D" w14:textId="44ACD40F" w:rsidR="00120006" w:rsidRPr="00661038" w:rsidRDefault="00120006" w:rsidP="004217CC">
      <w:pPr>
        <w:pStyle w:val="ac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информирует заинтересованные стороны</w:t>
      </w:r>
      <w:r w:rsidR="004217CC" w:rsidRPr="00661038">
        <w:rPr>
          <w:rFonts w:ascii="Times New Roman" w:hAnsi="Times New Roman" w:cs="Times New Roman"/>
          <w:sz w:val="28"/>
          <w:szCs w:val="28"/>
        </w:rPr>
        <w:t>, в том числе аккредитованных субъектов и заявителей на проведение аккредитации,</w:t>
      </w:r>
      <w:r w:rsidRPr="00661038">
        <w:rPr>
          <w:rFonts w:ascii="Times New Roman" w:hAnsi="Times New Roman" w:cs="Times New Roman"/>
          <w:sz w:val="28"/>
          <w:szCs w:val="28"/>
        </w:rPr>
        <w:t xml:space="preserve"> о мероприятиях по реализации </w:t>
      </w:r>
      <w:r w:rsidR="00C01CB2" w:rsidRPr="00661038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661038">
        <w:rPr>
          <w:rFonts w:ascii="Times New Roman" w:hAnsi="Times New Roman" w:cs="Times New Roman"/>
          <w:sz w:val="28"/>
          <w:szCs w:val="28"/>
        </w:rPr>
        <w:t xml:space="preserve">политики путем размещения информации на сайте </w:t>
      </w:r>
      <w:hyperlink r:id="rId12" w:history="1">
        <w:r w:rsidRPr="0066103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6103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103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bsca</w:t>
        </w:r>
        <w:proofErr w:type="spellEnd"/>
        <w:r w:rsidRPr="0066103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66103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661038">
        <w:rPr>
          <w:rFonts w:ascii="Times New Roman" w:hAnsi="Times New Roman" w:cs="Times New Roman"/>
          <w:sz w:val="28"/>
          <w:szCs w:val="28"/>
        </w:rPr>
        <w:t xml:space="preserve"> и адресной рассылки.</w:t>
      </w:r>
    </w:p>
    <w:p w14:paraId="4FB9E8B5" w14:textId="1674EA2B" w:rsidR="00120006" w:rsidRPr="00661038" w:rsidRDefault="00120006" w:rsidP="00120006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03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61038">
        <w:rPr>
          <w:rFonts w:ascii="Times New Roman" w:hAnsi="Times New Roman" w:cs="Times New Roman"/>
          <w:sz w:val="28"/>
          <w:szCs w:val="28"/>
        </w:rPr>
        <w:t>В политике БГЦА определяет:</w:t>
      </w:r>
    </w:p>
    <w:p w14:paraId="2A214963" w14:textId="77777777" w:rsidR="00120006" w:rsidRPr="00661038" w:rsidRDefault="00120006" w:rsidP="0012000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 xml:space="preserve">2.1. Порядок действий органа по аккредитации по переходу на </w:t>
      </w:r>
      <w:r w:rsidR="004217CC" w:rsidRPr="00661038">
        <w:rPr>
          <w:rFonts w:ascii="Times New Roman" w:hAnsi="Times New Roman" w:cs="Times New Roman"/>
          <w:sz w:val="28"/>
          <w:szCs w:val="28"/>
        </w:rPr>
        <w:t>новый стандарт/</w:t>
      </w:r>
      <w:r w:rsidRPr="00661038">
        <w:rPr>
          <w:rFonts w:ascii="Times New Roman" w:hAnsi="Times New Roman" w:cs="Times New Roman"/>
          <w:sz w:val="28"/>
          <w:szCs w:val="28"/>
        </w:rPr>
        <w:t>новую версию стандарта, вкл</w:t>
      </w:r>
      <w:r w:rsidR="003B72A6" w:rsidRPr="00661038">
        <w:rPr>
          <w:rFonts w:ascii="Times New Roman" w:hAnsi="Times New Roman" w:cs="Times New Roman"/>
          <w:sz w:val="28"/>
          <w:szCs w:val="28"/>
        </w:rPr>
        <w:t>ючающий</w:t>
      </w:r>
      <w:r w:rsidRPr="00661038">
        <w:rPr>
          <w:rFonts w:ascii="Times New Roman" w:hAnsi="Times New Roman" w:cs="Times New Roman"/>
          <w:sz w:val="28"/>
          <w:szCs w:val="28"/>
        </w:rPr>
        <w:t>, но не ограничива</w:t>
      </w:r>
      <w:r w:rsidR="003B72A6" w:rsidRPr="00661038">
        <w:rPr>
          <w:rFonts w:ascii="Times New Roman" w:hAnsi="Times New Roman" w:cs="Times New Roman"/>
          <w:sz w:val="28"/>
          <w:szCs w:val="28"/>
        </w:rPr>
        <w:t>ющийся</w:t>
      </w:r>
      <w:r w:rsidR="00123A1E" w:rsidRPr="00661038">
        <w:rPr>
          <w:rFonts w:ascii="Times New Roman" w:hAnsi="Times New Roman" w:cs="Times New Roman"/>
          <w:sz w:val="28"/>
          <w:szCs w:val="28"/>
        </w:rPr>
        <w:t xml:space="preserve"> этим</w:t>
      </w:r>
      <w:r w:rsidR="004217CC" w:rsidRPr="00661038">
        <w:rPr>
          <w:rFonts w:ascii="Times New Roman" w:hAnsi="Times New Roman" w:cs="Times New Roman"/>
          <w:sz w:val="28"/>
          <w:szCs w:val="28"/>
        </w:rPr>
        <w:t>,</w:t>
      </w:r>
      <w:r w:rsidRPr="00661038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217CC" w:rsidRPr="00661038">
        <w:rPr>
          <w:rFonts w:ascii="Times New Roman" w:hAnsi="Times New Roman" w:cs="Times New Roman"/>
          <w:sz w:val="28"/>
          <w:szCs w:val="28"/>
        </w:rPr>
        <w:t>ее</w:t>
      </w:r>
      <w:r w:rsidRPr="00661038">
        <w:rPr>
          <w:rFonts w:ascii="Times New Roman" w:hAnsi="Times New Roman" w:cs="Times New Roman"/>
          <w:sz w:val="28"/>
          <w:szCs w:val="28"/>
        </w:rPr>
        <w:t>:</w:t>
      </w:r>
    </w:p>
    <w:p w14:paraId="5A092870" w14:textId="32E83DC6" w:rsidR="00120006" w:rsidRPr="00661038" w:rsidRDefault="00120006" w:rsidP="00120006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 xml:space="preserve">установление срока переходного периода в соответствии с резолюцией (резолюциями) </w:t>
      </w:r>
      <w:r w:rsidR="00DB74CB" w:rsidRPr="00661038">
        <w:rPr>
          <w:rFonts w:ascii="Times New Roman" w:hAnsi="Times New Roman" w:cs="Times New Roman"/>
          <w:sz w:val="28"/>
          <w:szCs w:val="28"/>
        </w:rPr>
        <w:t>международных и региональных организаций по аккредитации</w:t>
      </w:r>
      <w:r w:rsidRPr="00661038">
        <w:rPr>
          <w:rFonts w:ascii="Times New Roman" w:hAnsi="Times New Roman" w:cs="Times New Roman"/>
          <w:sz w:val="28"/>
          <w:szCs w:val="28"/>
        </w:rPr>
        <w:t>;</w:t>
      </w:r>
    </w:p>
    <w:p w14:paraId="08DBBF0E" w14:textId="77777777" w:rsidR="00661038" w:rsidRDefault="00661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6149D9" w14:textId="76CF46CB" w:rsidR="00123A1E" w:rsidRPr="00661038" w:rsidRDefault="00123A1E" w:rsidP="00123A1E">
      <w:pPr>
        <w:pStyle w:val="ac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lastRenderedPageBreak/>
        <w:t>анализ и обеспечение необходимой компетентности экспертов по аккредитации и технических экспертов по аккредитации, в том числе планирование и проведение обучения</w:t>
      </w:r>
      <w:r w:rsidR="003B72A6" w:rsidRPr="00661038">
        <w:rPr>
          <w:rFonts w:ascii="Times New Roman" w:hAnsi="Times New Roman" w:cs="Times New Roman"/>
          <w:sz w:val="28"/>
          <w:szCs w:val="28"/>
        </w:rPr>
        <w:t xml:space="preserve"> требованиям нового стандарта/новой версии стандарта</w:t>
      </w:r>
      <w:r w:rsidRPr="00661038">
        <w:rPr>
          <w:rFonts w:ascii="Times New Roman" w:hAnsi="Times New Roman" w:cs="Times New Roman"/>
          <w:sz w:val="28"/>
          <w:szCs w:val="28"/>
        </w:rPr>
        <w:t>;</w:t>
      </w:r>
    </w:p>
    <w:p w14:paraId="2B5AD8A8" w14:textId="77777777" w:rsidR="00123A1E" w:rsidRPr="00661038" w:rsidRDefault="00123A1E" w:rsidP="00123A1E">
      <w:pPr>
        <w:pStyle w:val="ac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анализ и обеспечение ресурсов, необходимых для подготовки и выполнения оценок компетентности по новому стандарту/новой версии стандарта;</w:t>
      </w:r>
    </w:p>
    <w:p w14:paraId="5736822B" w14:textId="77777777" w:rsidR="00123A1E" w:rsidRPr="00661038" w:rsidRDefault="00123A1E" w:rsidP="00123A1E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разработк</w:t>
      </w:r>
      <w:r w:rsidR="00942784" w:rsidRPr="00661038">
        <w:rPr>
          <w:rFonts w:ascii="Times New Roman" w:hAnsi="Times New Roman" w:cs="Times New Roman"/>
          <w:sz w:val="28"/>
          <w:szCs w:val="28"/>
        </w:rPr>
        <w:t>у</w:t>
      </w:r>
      <w:r w:rsidRPr="00661038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942784" w:rsidRPr="00661038">
        <w:rPr>
          <w:rFonts w:ascii="Times New Roman" w:hAnsi="Times New Roman" w:cs="Times New Roman"/>
          <w:sz w:val="28"/>
          <w:szCs w:val="28"/>
        </w:rPr>
        <w:t>ю</w:t>
      </w:r>
      <w:r w:rsidRPr="00661038">
        <w:rPr>
          <w:rFonts w:ascii="Times New Roman" w:hAnsi="Times New Roman" w:cs="Times New Roman"/>
          <w:sz w:val="28"/>
          <w:szCs w:val="28"/>
        </w:rPr>
        <w:t xml:space="preserve"> плана проведения оценок по новому стандарту/новой версии стандарта;</w:t>
      </w:r>
    </w:p>
    <w:p w14:paraId="612C7CFE" w14:textId="77777777" w:rsidR="00123A1E" w:rsidRPr="00661038" w:rsidRDefault="00123A1E" w:rsidP="00942784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при необходимости разработк</w:t>
      </w:r>
      <w:r w:rsidR="00942784" w:rsidRPr="00661038">
        <w:rPr>
          <w:rFonts w:ascii="Times New Roman" w:hAnsi="Times New Roman" w:cs="Times New Roman"/>
          <w:sz w:val="28"/>
          <w:szCs w:val="28"/>
        </w:rPr>
        <w:t>у</w:t>
      </w:r>
      <w:r w:rsidRPr="00661038">
        <w:rPr>
          <w:rFonts w:ascii="Times New Roman" w:hAnsi="Times New Roman" w:cs="Times New Roman"/>
          <w:sz w:val="28"/>
          <w:szCs w:val="28"/>
        </w:rPr>
        <w:t xml:space="preserve"> или актуализаци</w:t>
      </w:r>
      <w:r w:rsidR="00942784" w:rsidRPr="00661038">
        <w:rPr>
          <w:rFonts w:ascii="Times New Roman" w:hAnsi="Times New Roman" w:cs="Times New Roman"/>
          <w:sz w:val="28"/>
          <w:szCs w:val="28"/>
        </w:rPr>
        <w:t>ю</w:t>
      </w:r>
      <w:r w:rsidRPr="00661038">
        <w:rPr>
          <w:rFonts w:ascii="Times New Roman" w:hAnsi="Times New Roman" w:cs="Times New Roman"/>
          <w:sz w:val="28"/>
          <w:szCs w:val="28"/>
        </w:rPr>
        <w:t xml:space="preserve"> документов системы менеджмента БГЦА в связи с переходом на новый стандарт/новую версию стандарта;</w:t>
      </w:r>
    </w:p>
    <w:p w14:paraId="02C40028" w14:textId="77777777" w:rsidR="00123A1E" w:rsidRPr="00661038" w:rsidRDefault="00123A1E" w:rsidP="00123A1E">
      <w:pPr>
        <w:pStyle w:val="ac"/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своевременное принятие решений об аккредитации для актуализации/выдачи аттестатов (области) аккредитации;</w:t>
      </w:r>
    </w:p>
    <w:p w14:paraId="3446B6E1" w14:textId="77777777" w:rsidR="00120006" w:rsidRPr="00661038" w:rsidRDefault="00123A1E" w:rsidP="00692B6F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взаимодействие с заинтересованными сторонами по вопросу перехода на новый стандарт/новую версию стандарта.</w:t>
      </w:r>
    </w:p>
    <w:p w14:paraId="17E29FFF" w14:textId="77777777" w:rsidR="00120006" w:rsidRPr="00661038" w:rsidRDefault="00120006" w:rsidP="0012000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 xml:space="preserve">2.2. Порядок действий аккредитованных субъектов по переходу на </w:t>
      </w:r>
      <w:r w:rsidR="003B72A6" w:rsidRPr="00661038">
        <w:rPr>
          <w:rFonts w:ascii="Times New Roman" w:hAnsi="Times New Roman" w:cs="Times New Roman"/>
          <w:sz w:val="28"/>
          <w:szCs w:val="28"/>
        </w:rPr>
        <w:t>новый стандарт/</w:t>
      </w:r>
      <w:r w:rsidRPr="00661038">
        <w:rPr>
          <w:rFonts w:ascii="Times New Roman" w:hAnsi="Times New Roman" w:cs="Times New Roman"/>
          <w:sz w:val="28"/>
          <w:szCs w:val="28"/>
        </w:rPr>
        <w:t xml:space="preserve">новую версию стандарта, включающий, но не ограничивающийся </w:t>
      </w:r>
      <w:r w:rsidR="003B72A6" w:rsidRPr="00661038">
        <w:rPr>
          <w:rFonts w:ascii="Times New Roman" w:hAnsi="Times New Roman" w:cs="Times New Roman"/>
          <w:sz w:val="28"/>
          <w:szCs w:val="28"/>
        </w:rPr>
        <w:t>этим,</w:t>
      </w:r>
      <w:r w:rsidR="00183728" w:rsidRPr="00661038">
        <w:rPr>
          <w:rFonts w:ascii="Times New Roman" w:hAnsi="Times New Roman" w:cs="Times New Roman"/>
          <w:sz w:val="28"/>
          <w:szCs w:val="28"/>
        </w:rPr>
        <w:t xml:space="preserve"> </w:t>
      </w:r>
      <w:r w:rsidRPr="00661038">
        <w:rPr>
          <w:rFonts w:ascii="Times New Roman" w:hAnsi="Times New Roman" w:cs="Times New Roman"/>
          <w:sz w:val="28"/>
          <w:szCs w:val="28"/>
        </w:rPr>
        <w:t>следующ</w:t>
      </w:r>
      <w:r w:rsidR="003B72A6" w:rsidRPr="00661038">
        <w:rPr>
          <w:rFonts w:ascii="Times New Roman" w:hAnsi="Times New Roman" w:cs="Times New Roman"/>
          <w:sz w:val="28"/>
          <w:szCs w:val="28"/>
        </w:rPr>
        <w:t>ее</w:t>
      </w:r>
      <w:r w:rsidRPr="00661038">
        <w:rPr>
          <w:rFonts w:ascii="Times New Roman" w:hAnsi="Times New Roman" w:cs="Times New Roman"/>
          <w:sz w:val="28"/>
          <w:szCs w:val="28"/>
        </w:rPr>
        <w:t>:</w:t>
      </w:r>
    </w:p>
    <w:p w14:paraId="6C20C456" w14:textId="0EF82119" w:rsidR="00120006" w:rsidRPr="00661038" w:rsidRDefault="00120006" w:rsidP="00120006">
      <w:pPr>
        <w:pStyle w:val="ac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подготовк</w:t>
      </w:r>
      <w:r w:rsidR="0040377B" w:rsidRPr="00661038">
        <w:rPr>
          <w:rFonts w:ascii="Times New Roman" w:hAnsi="Times New Roman" w:cs="Times New Roman"/>
          <w:sz w:val="28"/>
          <w:szCs w:val="28"/>
        </w:rPr>
        <w:t>у</w:t>
      </w:r>
      <w:r w:rsidRPr="00661038">
        <w:rPr>
          <w:rFonts w:ascii="Times New Roman" w:hAnsi="Times New Roman" w:cs="Times New Roman"/>
          <w:sz w:val="28"/>
          <w:szCs w:val="28"/>
        </w:rPr>
        <w:t xml:space="preserve">, согласование с органом по аккредитации </w:t>
      </w:r>
      <w:r w:rsidR="00B90EE3" w:rsidRPr="00661038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661038">
        <w:rPr>
          <w:rFonts w:ascii="Times New Roman" w:hAnsi="Times New Roman" w:cs="Times New Roman"/>
          <w:sz w:val="28"/>
          <w:szCs w:val="28"/>
        </w:rPr>
        <w:t>и реализаци</w:t>
      </w:r>
      <w:r w:rsidR="0040377B" w:rsidRPr="00661038">
        <w:rPr>
          <w:rFonts w:ascii="Times New Roman" w:hAnsi="Times New Roman" w:cs="Times New Roman"/>
          <w:sz w:val="28"/>
          <w:szCs w:val="28"/>
        </w:rPr>
        <w:t xml:space="preserve">ю </w:t>
      </w:r>
      <w:r w:rsidRPr="00661038">
        <w:rPr>
          <w:rFonts w:ascii="Times New Roman" w:hAnsi="Times New Roman" w:cs="Times New Roman"/>
          <w:sz w:val="28"/>
          <w:szCs w:val="28"/>
        </w:rPr>
        <w:t>плана перехода на новый стандарт/новую версию стандарта;</w:t>
      </w:r>
    </w:p>
    <w:p w14:paraId="40191B1E" w14:textId="77777777" w:rsidR="00120006" w:rsidRPr="00661038" w:rsidRDefault="003B72A6" w:rsidP="003B72A6">
      <w:pPr>
        <w:pStyle w:val="ac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 xml:space="preserve">анализ и обеспечение необходимой компетентности персонала аккредитованного субъекта, в том числе планирование и проведение </w:t>
      </w:r>
      <w:r w:rsidR="00120006" w:rsidRPr="00661038">
        <w:rPr>
          <w:rFonts w:ascii="Times New Roman" w:hAnsi="Times New Roman" w:cs="Times New Roman"/>
          <w:sz w:val="28"/>
          <w:szCs w:val="28"/>
        </w:rPr>
        <w:t>обучени</w:t>
      </w:r>
      <w:r w:rsidRPr="00661038">
        <w:rPr>
          <w:rFonts w:ascii="Times New Roman" w:hAnsi="Times New Roman" w:cs="Times New Roman"/>
          <w:sz w:val="28"/>
          <w:szCs w:val="28"/>
        </w:rPr>
        <w:t>я</w:t>
      </w:r>
      <w:r w:rsidR="00120006" w:rsidRPr="00661038">
        <w:rPr>
          <w:rFonts w:ascii="Times New Roman" w:hAnsi="Times New Roman" w:cs="Times New Roman"/>
          <w:sz w:val="28"/>
          <w:szCs w:val="28"/>
        </w:rPr>
        <w:t xml:space="preserve"> персонала требованиям нового стандарта/новой версии стандарта;</w:t>
      </w:r>
    </w:p>
    <w:p w14:paraId="1E321BC0" w14:textId="77777777" w:rsidR="00120006" w:rsidRPr="00661038" w:rsidRDefault="00120006" w:rsidP="00120006">
      <w:pPr>
        <w:pStyle w:val="ac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обеспечение соответствия системы менеджмента требованиям</w:t>
      </w:r>
      <w:r w:rsidR="003B72A6" w:rsidRPr="00661038">
        <w:rPr>
          <w:rFonts w:ascii="Times New Roman" w:hAnsi="Times New Roman" w:cs="Times New Roman"/>
          <w:sz w:val="28"/>
          <w:szCs w:val="28"/>
        </w:rPr>
        <w:t xml:space="preserve"> нового стандарта/новой версии стандарта</w:t>
      </w:r>
      <w:r w:rsidRPr="00661038">
        <w:rPr>
          <w:rFonts w:ascii="Times New Roman" w:hAnsi="Times New Roman" w:cs="Times New Roman"/>
          <w:sz w:val="28"/>
          <w:szCs w:val="28"/>
        </w:rPr>
        <w:t>;</w:t>
      </w:r>
    </w:p>
    <w:p w14:paraId="189ADCD3" w14:textId="1DF6BECC" w:rsidR="00DB74CB" w:rsidRPr="00661038" w:rsidRDefault="00DB74CB" w:rsidP="00DB74CB">
      <w:pPr>
        <w:pStyle w:val="ac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 xml:space="preserve">планирование и проведение </w:t>
      </w:r>
      <w:r w:rsidR="001A1157" w:rsidRPr="00661038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661038">
        <w:rPr>
          <w:rFonts w:ascii="Times New Roman" w:hAnsi="Times New Roman" w:cs="Times New Roman"/>
          <w:sz w:val="28"/>
          <w:szCs w:val="28"/>
        </w:rPr>
        <w:t>аудитов</w:t>
      </w:r>
      <w:r w:rsidR="001A1157" w:rsidRPr="00661038">
        <w:rPr>
          <w:rFonts w:ascii="Times New Roman" w:hAnsi="Times New Roman" w:cs="Times New Roman"/>
          <w:sz w:val="28"/>
          <w:szCs w:val="28"/>
        </w:rPr>
        <w:t>, касающихся изменений</w:t>
      </w:r>
      <w:r w:rsidRPr="00661038">
        <w:rPr>
          <w:rFonts w:ascii="Times New Roman" w:hAnsi="Times New Roman" w:cs="Times New Roman"/>
          <w:sz w:val="28"/>
          <w:szCs w:val="28"/>
        </w:rPr>
        <w:t xml:space="preserve"> в соответствии с новыми требованиями;</w:t>
      </w:r>
    </w:p>
    <w:p w14:paraId="035F6407" w14:textId="77777777" w:rsidR="00120006" w:rsidRPr="00661038" w:rsidRDefault="00120006" w:rsidP="00120006">
      <w:pPr>
        <w:pStyle w:val="ac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прохождение оценки компетентности со стороны органа по аккредитации в соответствии с планом, согласованным с органом по аккредитации</w:t>
      </w:r>
      <w:r w:rsidR="004E4CF3" w:rsidRPr="00661038">
        <w:rPr>
          <w:rFonts w:ascii="Times New Roman" w:hAnsi="Times New Roman" w:cs="Times New Roman"/>
          <w:sz w:val="28"/>
          <w:szCs w:val="28"/>
        </w:rPr>
        <w:t>;</w:t>
      </w:r>
    </w:p>
    <w:p w14:paraId="7D8D1AC2" w14:textId="77777777" w:rsidR="00183728" w:rsidRPr="00661038" w:rsidRDefault="003B72A6" w:rsidP="00120006">
      <w:pPr>
        <w:pStyle w:val="ac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информирование з</w:t>
      </w:r>
      <w:r w:rsidR="00183728" w:rsidRPr="00661038">
        <w:rPr>
          <w:rFonts w:ascii="Times New Roman" w:hAnsi="Times New Roman" w:cs="Times New Roman"/>
          <w:sz w:val="28"/>
          <w:szCs w:val="28"/>
        </w:rPr>
        <w:t xml:space="preserve">аинтересованных сторон, в том числе заказчиков, о переходе на новый стандарт/новую версию стандарта; </w:t>
      </w:r>
    </w:p>
    <w:p w14:paraId="5EDD2FF5" w14:textId="77777777" w:rsidR="00120006" w:rsidRPr="00661038" w:rsidRDefault="00183728" w:rsidP="00120006">
      <w:pPr>
        <w:pStyle w:val="ac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sz w:val="28"/>
          <w:szCs w:val="28"/>
        </w:rPr>
        <w:t>взаимодействие</w:t>
      </w:r>
      <w:r w:rsidR="00120006" w:rsidRPr="00661038">
        <w:rPr>
          <w:rFonts w:ascii="Times New Roman" w:hAnsi="Times New Roman" w:cs="Times New Roman"/>
          <w:sz w:val="28"/>
          <w:szCs w:val="28"/>
        </w:rPr>
        <w:t xml:space="preserve"> с </w:t>
      </w:r>
      <w:r w:rsidRPr="00661038">
        <w:rPr>
          <w:rFonts w:ascii="Times New Roman" w:hAnsi="Times New Roman" w:cs="Times New Roman"/>
          <w:sz w:val="28"/>
          <w:szCs w:val="28"/>
        </w:rPr>
        <w:t>БГЦА</w:t>
      </w:r>
      <w:r w:rsidR="00120006" w:rsidRPr="00661038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Pr="00661038">
        <w:rPr>
          <w:rFonts w:ascii="Times New Roman" w:hAnsi="Times New Roman" w:cs="Times New Roman"/>
          <w:sz w:val="28"/>
          <w:szCs w:val="28"/>
        </w:rPr>
        <w:t>ам</w:t>
      </w:r>
      <w:r w:rsidR="00120006" w:rsidRPr="00661038">
        <w:rPr>
          <w:rFonts w:ascii="Times New Roman" w:hAnsi="Times New Roman" w:cs="Times New Roman"/>
          <w:sz w:val="28"/>
          <w:szCs w:val="28"/>
        </w:rPr>
        <w:t xml:space="preserve"> реализации плана перехода и соответствия установленным срокам перехода.</w:t>
      </w:r>
    </w:p>
    <w:p w14:paraId="6685B9F2" w14:textId="4C5D962C" w:rsidR="005245C6" w:rsidRPr="00661038" w:rsidRDefault="005245C6" w:rsidP="005245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61038">
        <w:rPr>
          <w:rFonts w:ascii="Times New Roman" w:hAnsi="Times New Roman" w:cs="Times New Roman"/>
          <w:sz w:val="28"/>
          <w:szCs w:val="28"/>
        </w:rPr>
        <w:t xml:space="preserve"> </w:t>
      </w:r>
      <w:r w:rsidR="00D221AB" w:rsidRPr="00661038">
        <w:rPr>
          <w:rFonts w:ascii="Times New Roman" w:hAnsi="Times New Roman" w:cs="Times New Roman"/>
          <w:sz w:val="28"/>
          <w:szCs w:val="28"/>
        </w:rPr>
        <w:t>В целях содействия своевременному переходу к новым требованиям допускается введение п</w:t>
      </w:r>
      <w:r w:rsidRPr="00661038">
        <w:rPr>
          <w:rFonts w:ascii="Times New Roman" w:hAnsi="Times New Roman" w:cs="Times New Roman"/>
          <w:sz w:val="28"/>
          <w:szCs w:val="28"/>
        </w:rPr>
        <w:t xml:space="preserve">олитик по переходу на новый стандарт (новую версию стандарта) </w:t>
      </w:r>
      <w:r w:rsidR="00D221AB" w:rsidRPr="00661038">
        <w:rPr>
          <w:rFonts w:ascii="Times New Roman" w:hAnsi="Times New Roman" w:cs="Times New Roman"/>
          <w:sz w:val="28"/>
          <w:szCs w:val="28"/>
        </w:rPr>
        <w:t xml:space="preserve">до </w:t>
      </w:r>
      <w:r w:rsidRPr="00661038">
        <w:rPr>
          <w:rFonts w:ascii="Times New Roman" w:hAnsi="Times New Roman" w:cs="Times New Roman"/>
          <w:sz w:val="28"/>
          <w:szCs w:val="28"/>
        </w:rPr>
        <w:t>утверждения соответствующего государственного или межгосударственного стандарта.</w:t>
      </w:r>
    </w:p>
    <w:p w14:paraId="333B60FE" w14:textId="717178DE" w:rsidR="00120006" w:rsidRPr="00183728" w:rsidRDefault="005245C6" w:rsidP="00120006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38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F11808" w:rsidRPr="006610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20006" w:rsidRPr="00661038">
        <w:rPr>
          <w:rFonts w:ascii="Times New Roman" w:hAnsi="Times New Roman" w:cs="Times New Roman"/>
          <w:sz w:val="28"/>
          <w:szCs w:val="28"/>
        </w:rPr>
        <w:t>По окончании периода перехода на новый стандарт/новую версию стандарта действие всех аттестатов аккредитации, подтверждающих компетентность заявителей и аккредитованных субъектов на соответствие предшествующей версии стандарта, считается недействительным.</w:t>
      </w:r>
    </w:p>
    <w:sectPr w:rsidR="00120006" w:rsidRPr="00183728" w:rsidSect="0053446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1134" w:footer="7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F796E" w14:textId="77777777" w:rsidR="00F97F10" w:rsidRDefault="00F97F10" w:rsidP="00D25291">
      <w:pPr>
        <w:spacing w:after="0" w:line="240" w:lineRule="auto"/>
      </w:pPr>
      <w:r>
        <w:separator/>
      </w:r>
    </w:p>
  </w:endnote>
  <w:endnote w:type="continuationSeparator" w:id="0">
    <w:p w14:paraId="24AC7CB3" w14:textId="77777777" w:rsidR="00F97F10" w:rsidRDefault="00F97F10" w:rsidP="00D2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560E" w14:textId="77777777" w:rsidR="00FE44F9" w:rsidRPr="00E00F00" w:rsidRDefault="00FE44F9" w:rsidP="00E00F00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E00F00">
      <w:rPr>
        <w:rFonts w:ascii="Times New Roman" w:hAnsi="Times New Roman" w:cs="Times New Roman"/>
        <w:b/>
        <w:sz w:val="24"/>
        <w:szCs w:val="24"/>
      </w:rPr>
      <w:t>Минск,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51B4" w14:textId="77777777" w:rsidR="00FE44F9" w:rsidRPr="00D01C56" w:rsidRDefault="00FE44F9" w:rsidP="007E6444">
    <w:pPr>
      <w:pStyle w:val="a6"/>
      <w:rPr>
        <w:rFonts w:ascii="Times New Roman" w:hAnsi="Times New Roman"/>
        <w:color w:val="000000" w:themeColor="text1"/>
        <w:sz w:val="18"/>
        <w:szCs w:val="18"/>
      </w:rPr>
    </w:pPr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FE44F9" w:rsidRPr="00087C62" w14:paraId="297C13DE" w14:textId="77777777" w:rsidTr="00087C62">
      <w:tc>
        <w:tcPr>
          <w:tcW w:w="4927" w:type="dxa"/>
          <w:tcBorders>
            <w:top w:val="single" w:sz="4" w:space="0" w:color="auto"/>
          </w:tcBorders>
        </w:tcPr>
        <w:p w14:paraId="27265D27" w14:textId="77777777" w:rsidR="00FE44F9" w:rsidRPr="00087C62" w:rsidRDefault="00FE44F9">
          <w:pPr>
            <w:pStyle w:val="a6"/>
          </w:pPr>
          <w:r w:rsidRPr="00087C62">
            <w:rPr>
              <w:rFonts w:ascii="Times New Roman" w:hAnsi="Times New Roman"/>
              <w:color w:val="000000" w:themeColor="text1"/>
            </w:rPr>
            <w:t>Редакция 06 с 10.01.2019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05D07744" w14:textId="77777777" w:rsidR="00FE44F9" w:rsidRPr="00087C62" w:rsidRDefault="00FE44F9">
          <w:pPr>
            <w:pStyle w:val="a6"/>
          </w:pPr>
        </w:p>
      </w:tc>
    </w:tr>
  </w:tbl>
  <w:p w14:paraId="1812ECEA" w14:textId="77777777" w:rsidR="00FE44F9" w:rsidRPr="00087C62" w:rsidRDefault="00FE44F9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812"/>
    </w:tblGrid>
    <w:tr w:rsidR="008A4F89" w:rsidRPr="00F26CCE" w14:paraId="782B3EC6" w14:textId="77777777" w:rsidTr="005F125A">
      <w:tc>
        <w:tcPr>
          <w:tcW w:w="4927" w:type="dxa"/>
          <w:tcBorders>
            <w:top w:val="single" w:sz="4" w:space="0" w:color="auto"/>
          </w:tcBorders>
        </w:tcPr>
        <w:p w14:paraId="499BA4E2" w14:textId="139EAFA6" w:rsidR="008A4F89" w:rsidRPr="00F26CCE" w:rsidRDefault="008A4F89" w:rsidP="008A4F89">
          <w:pPr>
            <w:pStyle w:val="a6"/>
            <w:rPr>
              <w:rFonts w:ascii="Times New Roman" w:hAnsi="Times New Roman"/>
              <w:sz w:val="18"/>
              <w:szCs w:val="18"/>
            </w:rPr>
          </w:pPr>
          <w:r w:rsidRPr="00F26CCE">
            <w:rPr>
              <w:rFonts w:ascii="Times New Roman" w:hAnsi="Times New Roman"/>
              <w:sz w:val="18"/>
              <w:szCs w:val="18"/>
            </w:rPr>
            <w:t>Редакция 02 с 20.06.2019</w:t>
          </w:r>
          <w:r w:rsidR="00F615FA">
            <w:rPr>
              <w:rFonts w:ascii="Times New Roman" w:hAnsi="Times New Roman"/>
              <w:sz w:val="18"/>
              <w:szCs w:val="18"/>
            </w:rPr>
            <w:t>, изм.</w:t>
          </w:r>
          <w:r w:rsidR="00661038">
            <w:rPr>
              <w:rFonts w:ascii="Times New Roman" w:hAnsi="Times New Roman"/>
              <w:sz w:val="18"/>
              <w:szCs w:val="18"/>
            </w:rPr>
            <w:t xml:space="preserve"> 3 с 24.05.2024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73114259" w14:textId="77777777" w:rsidR="008A4F89" w:rsidRPr="00F26CCE" w:rsidRDefault="008A4F89" w:rsidP="008A4F89">
          <w:pPr>
            <w:pStyle w:val="a6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Стр.</w:t>
          </w:r>
          <w:r w:rsidRPr="00F26CCE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26CCE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712C83">
            <w:rPr>
              <w:rFonts w:ascii="Times New Roman" w:hAnsi="Times New Roman"/>
              <w:noProof/>
              <w:sz w:val="18"/>
              <w:szCs w:val="18"/>
            </w:rPr>
            <w:t>3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F26CCE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26CCE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712C83">
            <w:rPr>
              <w:rFonts w:ascii="Times New Roman" w:hAnsi="Times New Roman"/>
              <w:noProof/>
              <w:sz w:val="18"/>
              <w:szCs w:val="18"/>
            </w:rPr>
            <w:t>3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2E14283E" w14:textId="77777777" w:rsidR="00FE44F9" w:rsidRPr="004F707C" w:rsidRDefault="00FE44F9" w:rsidP="004F707C">
    <w:pPr>
      <w:pStyle w:val="a6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812"/>
    </w:tblGrid>
    <w:tr w:rsidR="008A4F89" w:rsidRPr="00F26CCE" w14:paraId="1D08C687" w14:textId="77777777" w:rsidTr="005F125A">
      <w:tc>
        <w:tcPr>
          <w:tcW w:w="4927" w:type="dxa"/>
          <w:tcBorders>
            <w:top w:val="single" w:sz="4" w:space="0" w:color="auto"/>
          </w:tcBorders>
        </w:tcPr>
        <w:p w14:paraId="27133E5F" w14:textId="7337F9F3" w:rsidR="008A4F89" w:rsidRPr="00F26CCE" w:rsidRDefault="008A4F89" w:rsidP="00712C83">
          <w:pPr>
            <w:pStyle w:val="a6"/>
            <w:rPr>
              <w:rFonts w:ascii="Times New Roman" w:hAnsi="Times New Roman"/>
              <w:sz w:val="18"/>
              <w:szCs w:val="18"/>
            </w:rPr>
          </w:pPr>
          <w:r w:rsidRPr="00F26CCE">
            <w:rPr>
              <w:rFonts w:ascii="Times New Roman" w:hAnsi="Times New Roman"/>
              <w:sz w:val="18"/>
              <w:szCs w:val="18"/>
            </w:rPr>
            <w:t>Редакция 02 с 20.06.2019</w:t>
          </w:r>
          <w:r w:rsidR="00712C83" w:rsidRPr="00B11503">
            <w:rPr>
              <w:rFonts w:ascii="Times New Roman" w:hAnsi="Times New Roman"/>
              <w:sz w:val="18"/>
              <w:szCs w:val="18"/>
            </w:rPr>
            <w:t>, изм.</w:t>
          </w:r>
          <w:r w:rsidR="00661038">
            <w:rPr>
              <w:rFonts w:ascii="Times New Roman" w:hAnsi="Times New Roman"/>
              <w:sz w:val="18"/>
              <w:szCs w:val="18"/>
            </w:rPr>
            <w:t>3 с 24.05.2024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284C954F" w14:textId="77777777" w:rsidR="008A4F89" w:rsidRPr="00F26CCE" w:rsidRDefault="008A4F89" w:rsidP="008A4F89">
          <w:pPr>
            <w:pStyle w:val="a6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Стр.</w:t>
          </w:r>
          <w:r w:rsidRPr="00F26CCE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26CCE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712C83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F26CCE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26CCE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712C83">
            <w:rPr>
              <w:rFonts w:ascii="Times New Roman" w:hAnsi="Times New Roman"/>
              <w:noProof/>
              <w:sz w:val="18"/>
              <w:szCs w:val="18"/>
            </w:rPr>
            <w:t>3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74B4DFD0" w14:textId="77777777" w:rsidR="00FE44F9" w:rsidRPr="00087C62" w:rsidRDefault="00FE44F9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63754" w14:textId="77777777" w:rsidR="00F97F10" w:rsidRDefault="00F97F10" w:rsidP="00D25291">
      <w:pPr>
        <w:spacing w:after="0" w:line="240" w:lineRule="auto"/>
      </w:pPr>
      <w:r>
        <w:separator/>
      </w:r>
    </w:p>
  </w:footnote>
  <w:footnote w:type="continuationSeparator" w:id="0">
    <w:p w14:paraId="6308A296" w14:textId="77777777" w:rsidR="00F97F10" w:rsidRDefault="00F97F10" w:rsidP="00D2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851"/>
      <w:gridCol w:w="8788"/>
    </w:tblGrid>
    <w:tr w:rsidR="00FE44F9" w:rsidRPr="00D25091" w14:paraId="48AF5D3F" w14:textId="77777777" w:rsidTr="00340534">
      <w:trPr>
        <w:trHeight w:val="711"/>
      </w:trPr>
      <w:tc>
        <w:tcPr>
          <w:tcW w:w="851" w:type="dxa"/>
          <w:tcBorders>
            <w:bottom w:val="threeDEmboss" w:sz="12" w:space="0" w:color="auto"/>
          </w:tcBorders>
          <w:hideMark/>
        </w:tcPr>
        <w:p w14:paraId="61397E29" w14:textId="77777777" w:rsidR="00FE44F9" w:rsidRPr="00D25091" w:rsidRDefault="00FE44F9" w:rsidP="00340534">
          <w:pPr>
            <w:pStyle w:val="ad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78BFFADC" wp14:editId="7807B24B">
                <wp:extent cx="405765" cy="513715"/>
                <wp:effectExtent l="0" t="0" r="0" b="63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bottom w:val="threeDEmboss" w:sz="12" w:space="0" w:color="auto"/>
          </w:tcBorders>
          <w:vAlign w:val="center"/>
        </w:tcPr>
        <w:p w14:paraId="75A9E686" w14:textId="77777777" w:rsidR="00FE44F9" w:rsidRPr="00D25091" w:rsidRDefault="00FE44F9" w:rsidP="00340534">
          <w:pPr>
            <w:pStyle w:val="ad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11FD97A5" w14:textId="77777777" w:rsidR="00FE44F9" w:rsidRPr="00D25091" w:rsidRDefault="00FE44F9" w:rsidP="00340534">
          <w:pPr>
            <w:pStyle w:val="ad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991E98" w14:textId="77777777" w:rsidR="00FE44F9" w:rsidRPr="0037450B" w:rsidRDefault="00FE44F9" w:rsidP="003745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FE44F9" w14:paraId="31793592" w14:textId="77777777" w:rsidTr="004E6944">
      <w:tc>
        <w:tcPr>
          <w:tcW w:w="675" w:type="dxa"/>
        </w:tcPr>
        <w:p w14:paraId="63973C20" w14:textId="77777777" w:rsidR="00FE44F9" w:rsidRDefault="00FE44F9" w:rsidP="00D76BD2">
          <w:pPr>
            <w:pStyle w:val="a4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5A4FE87F" wp14:editId="469736B7">
                <wp:extent cx="253365" cy="31496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center"/>
        </w:tcPr>
        <w:p w14:paraId="3BEA9594" w14:textId="77777777" w:rsidR="00FE44F9" w:rsidRDefault="00FE44F9" w:rsidP="004E6944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97A9E">
            <w:rPr>
              <w:rFonts w:ascii="Times New Roman" w:hAnsi="Times New Roman"/>
              <w:b/>
              <w:sz w:val="24"/>
              <w:szCs w:val="24"/>
            </w:rPr>
            <w:t>ПЛ СМ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9.1.2</w:t>
          </w:r>
          <w:r w:rsidRPr="00997A9E">
            <w:rPr>
              <w:rFonts w:ascii="Times New Roman" w:hAnsi="Times New Roman"/>
              <w:b/>
              <w:sz w:val="24"/>
              <w:szCs w:val="24"/>
            </w:rPr>
            <w:t>-201</w:t>
          </w:r>
          <w:r>
            <w:rPr>
              <w:rFonts w:ascii="Times New Roman" w:hAnsi="Times New Roman"/>
              <w:b/>
              <w:sz w:val="24"/>
              <w:szCs w:val="24"/>
            </w:rPr>
            <w:t>9</w:t>
          </w:r>
          <w:proofErr w:type="gramEnd"/>
        </w:p>
      </w:tc>
    </w:tr>
  </w:tbl>
  <w:p w14:paraId="1208DD9C" w14:textId="77777777" w:rsidR="00FE44F9" w:rsidRDefault="00FE44F9" w:rsidP="00D76BD2">
    <w:pPr>
      <w:pStyle w:val="a4"/>
      <w:tabs>
        <w:tab w:val="left" w:pos="7797"/>
      </w:tabs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"/>
      <w:gridCol w:w="8964"/>
    </w:tblGrid>
    <w:tr w:rsidR="00FE44F9" w14:paraId="171D23B9" w14:textId="77777777" w:rsidTr="007D7AD6">
      <w:tc>
        <w:tcPr>
          <w:tcW w:w="675" w:type="dxa"/>
        </w:tcPr>
        <w:p w14:paraId="06DC78E2" w14:textId="77777777" w:rsidR="00FE44F9" w:rsidRDefault="00FE44F9" w:rsidP="00076692">
          <w:pPr>
            <w:pStyle w:val="a4"/>
            <w:tabs>
              <w:tab w:val="left" w:pos="7797"/>
            </w:tabs>
            <w:spacing w:after="120"/>
            <w:rPr>
              <w:rFonts w:ascii="Times New Roman" w:hAnsi="Times New Roman"/>
              <w:b/>
              <w:sz w:val="24"/>
              <w:szCs w:val="24"/>
            </w:rPr>
          </w:pPr>
          <w:r w:rsidRPr="0085239C">
            <w:rPr>
              <w:noProof/>
            </w:rPr>
            <w:drawing>
              <wp:inline distT="0" distB="0" distL="0" distR="0" wp14:anchorId="321AD782" wp14:editId="4ACA6593">
                <wp:extent cx="252294" cy="316800"/>
                <wp:effectExtent l="19050" t="0" r="0" b="0"/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bottom"/>
        </w:tcPr>
        <w:p w14:paraId="53163C89" w14:textId="4BE283FD" w:rsidR="00FE44F9" w:rsidRDefault="00FE44F9" w:rsidP="0038279C">
          <w:pPr>
            <w:pStyle w:val="a4"/>
            <w:tabs>
              <w:tab w:val="left" w:pos="7797"/>
            </w:tabs>
            <w:spacing w:after="120"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97A9E">
            <w:rPr>
              <w:rFonts w:ascii="Times New Roman" w:hAnsi="Times New Roman"/>
              <w:b/>
              <w:sz w:val="24"/>
              <w:szCs w:val="24"/>
            </w:rPr>
            <w:t>ПЛ СМ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4.6.</w:t>
          </w:r>
          <w:r w:rsidR="00BF4221">
            <w:rPr>
              <w:rFonts w:ascii="Times New Roman" w:hAnsi="Times New Roman"/>
              <w:b/>
              <w:sz w:val="24"/>
              <w:szCs w:val="24"/>
            </w:rPr>
            <w:t>2</w:t>
          </w:r>
          <w:r w:rsidR="007E1F9F">
            <w:rPr>
              <w:rFonts w:ascii="Times New Roman" w:hAnsi="Times New Roman"/>
              <w:b/>
              <w:sz w:val="24"/>
              <w:szCs w:val="24"/>
            </w:rPr>
            <w:t>–</w:t>
          </w:r>
          <w:r w:rsidRPr="00997A9E">
            <w:rPr>
              <w:rFonts w:ascii="Times New Roman" w:hAnsi="Times New Roman"/>
              <w:b/>
              <w:sz w:val="24"/>
              <w:szCs w:val="24"/>
            </w:rPr>
            <w:t>201</w:t>
          </w:r>
          <w:r>
            <w:rPr>
              <w:rFonts w:ascii="Times New Roman" w:hAnsi="Times New Roman"/>
              <w:b/>
              <w:sz w:val="24"/>
              <w:szCs w:val="24"/>
            </w:rPr>
            <w:t>9</w:t>
          </w:r>
        </w:p>
      </w:tc>
    </w:tr>
  </w:tbl>
  <w:p w14:paraId="53F01C6A" w14:textId="77777777" w:rsidR="00FE44F9" w:rsidRPr="00324DC7" w:rsidRDefault="00FE44F9" w:rsidP="007C78D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FE44F9" w14:paraId="7C9A2DF3" w14:textId="77777777" w:rsidTr="007D7AD6">
      <w:tc>
        <w:tcPr>
          <w:tcW w:w="675" w:type="dxa"/>
        </w:tcPr>
        <w:p w14:paraId="21C549E0" w14:textId="77777777" w:rsidR="00FE44F9" w:rsidRDefault="00FE44F9" w:rsidP="00CB41BE">
          <w:pPr>
            <w:pStyle w:val="a4"/>
            <w:tabs>
              <w:tab w:val="left" w:pos="7797"/>
            </w:tabs>
            <w:spacing w:after="120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51A79FF4" wp14:editId="26B02E88">
                <wp:extent cx="253365" cy="31496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bottom"/>
        </w:tcPr>
        <w:p w14:paraId="28AFD564" w14:textId="46EF6262" w:rsidR="00FE44F9" w:rsidRDefault="00FE44F9" w:rsidP="004E6944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97A9E">
            <w:rPr>
              <w:rFonts w:ascii="Times New Roman" w:hAnsi="Times New Roman"/>
              <w:b/>
              <w:sz w:val="24"/>
              <w:szCs w:val="24"/>
            </w:rPr>
            <w:t>ПЛ СМ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4.6.</w:t>
          </w:r>
          <w:r w:rsidR="00914412">
            <w:rPr>
              <w:rFonts w:ascii="Times New Roman" w:hAnsi="Times New Roman"/>
              <w:b/>
              <w:sz w:val="24"/>
              <w:szCs w:val="24"/>
            </w:rPr>
            <w:t>2</w:t>
          </w:r>
          <w:r w:rsidR="0038279C">
            <w:rPr>
              <w:rFonts w:ascii="Times New Roman" w:hAnsi="Times New Roman"/>
              <w:b/>
              <w:sz w:val="24"/>
              <w:szCs w:val="24"/>
            </w:rPr>
            <w:t>–</w:t>
          </w:r>
          <w:r w:rsidRPr="00997A9E">
            <w:rPr>
              <w:rFonts w:ascii="Times New Roman" w:hAnsi="Times New Roman"/>
              <w:b/>
              <w:sz w:val="24"/>
              <w:szCs w:val="24"/>
            </w:rPr>
            <w:t>201</w:t>
          </w:r>
          <w:r>
            <w:rPr>
              <w:rFonts w:ascii="Times New Roman" w:hAnsi="Times New Roman"/>
              <w:b/>
              <w:sz w:val="24"/>
              <w:szCs w:val="24"/>
            </w:rPr>
            <w:t>9</w:t>
          </w:r>
        </w:p>
      </w:tc>
    </w:tr>
  </w:tbl>
  <w:p w14:paraId="41E1AE33" w14:textId="77777777" w:rsidR="00FE44F9" w:rsidRDefault="00FE44F9" w:rsidP="00D76BD2">
    <w:pPr>
      <w:pStyle w:val="a4"/>
      <w:tabs>
        <w:tab w:val="left" w:pos="7797"/>
      </w:tabs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85E19"/>
    <w:multiLevelType w:val="hybridMultilevel"/>
    <w:tmpl w:val="147C4536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E0118D"/>
    <w:multiLevelType w:val="hybridMultilevel"/>
    <w:tmpl w:val="FCF048E0"/>
    <w:lvl w:ilvl="0" w:tplc="C0480F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E021A7"/>
    <w:multiLevelType w:val="multilevel"/>
    <w:tmpl w:val="7FF6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A4C87"/>
    <w:multiLevelType w:val="multilevel"/>
    <w:tmpl w:val="63227AB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0" w:hanging="1800"/>
      </w:pPr>
      <w:rPr>
        <w:rFonts w:hint="default"/>
      </w:rPr>
    </w:lvl>
  </w:abstractNum>
  <w:abstractNum w:abstractNumId="4" w15:restartNumberingAfterBreak="0">
    <w:nsid w:val="2199241B"/>
    <w:multiLevelType w:val="multilevel"/>
    <w:tmpl w:val="96A4B6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theme="minorBidi" w:hint="default"/>
      </w:rPr>
    </w:lvl>
  </w:abstractNum>
  <w:abstractNum w:abstractNumId="5" w15:restartNumberingAfterBreak="0">
    <w:nsid w:val="35D273C7"/>
    <w:multiLevelType w:val="hybridMultilevel"/>
    <w:tmpl w:val="9AC0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9ED"/>
    <w:multiLevelType w:val="hybridMultilevel"/>
    <w:tmpl w:val="0322771C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4B3219"/>
    <w:multiLevelType w:val="hybridMultilevel"/>
    <w:tmpl w:val="585C2D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79AA"/>
    <w:multiLevelType w:val="hybridMultilevel"/>
    <w:tmpl w:val="433CCDBA"/>
    <w:lvl w:ilvl="0" w:tplc="D42ACB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496D2C"/>
    <w:multiLevelType w:val="hybridMultilevel"/>
    <w:tmpl w:val="E9B6943C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F07EE"/>
    <w:multiLevelType w:val="multilevel"/>
    <w:tmpl w:val="2668DB4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theme="minorBidi"/>
        <w:b/>
      </w:rPr>
    </w:lvl>
    <w:lvl w:ilvl="1">
      <w:start w:val="1"/>
      <w:numFmt w:val="decimal"/>
      <w:lvlText w:val="%1.%2"/>
      <w:lvlJc w:val="left"/>
      <w:pPr>
        <w:ind w:left="733" w:hanging="450"/>
      </w:pPr>
      <w:rPr>
        <w:rFonts w:hint="default"/>
        <w:b w:val="0"/>
        <w:lang w:val="en-US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0CF5AF5"/>
    <w:multiLevelType w:val="hybridMultilevel"/>
    <w:tmpl w:val="F06A932E"/>
    <w:lvl w:ilvl="0" w:tplc="B8147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4B4D"/>
    <w:multiLevelType w:val="hybridMultilevel"/>
    <w:tmpl w:val="14D20C48"/>
    <w:lvl w:ilvl="0" w:tplc="5672D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2D6DE1"/>
    <w:multiLevelType w:val="hybridMultilevel"/>
    <w:tmpl w:val="E36C22D2"/>
    <w:lvl w:ilvl="0" w:tplc="5EA67F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53237"/>
    <w:multiLevelType w:val="hybridMultilevel"/>
    <w:tmpl w:val="34C247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93A36"/>
    <w:multiLevelType w:val="hybridMultilevel"/>
    <w:tmpl w:val="AC3E6C44"/>
    <w:lvl w:ilvl="0" w:tplc="95EC0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2446DC"/>
    <w:multiLevelType w:val="hybridMultilevel"/>
    <w:tmpl w:val="0B063BCE"/>
    <w:lvl w:ilvl="0" w:tplc="2F7620EE">
      <w:start w:val="1"/>
      <w:numFmt w:val="bullet"/>
      <w:lvlText w:val="—"/>
      <w:lvlJc w:val="left"/>
      <w:pPr>
        <w:ind w:left="1070" w:hanging="360"/>
      </w:pPr>
      <w:rPr>
        <w:rFonts w:ascii="Times New Roman" w:hAnsi="Times New Roman" w:cs="Times New Roman" w:hint="default"/>
        <w:lang w:val="cs-CZ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36637316">
    <w:abstractNumId w:val="16"/>
  </w:num>
  <w:num w:numId="2" w16cid:durableId="860047579">
    <w:abstractNumId w:val="13"/>
  </w:num>
  <w:num w:numId="3" w16cid:durableId="543366448">
    <w:abstractNumId w:val="8"/>
  </w:num>
  <w:num w:numId="4" w16cid:durableId="568613993">
    <w:abstractNumId w:val="14"/>
  </w:num>
  <w:num w:numId="5" w16cid:durableId="800416070">
    <w:abstractNumId w:val="7"/>
  </w:num>
  <w:num w:numId="6" w16cid:durableId="1910530419">
    <w:abstractNumId w:val="9"/>
  </w:num>
  <w:num w:numId="7" w16cid:durableId="2065249770">
    <w:abstractNumId w:val="6"/>
  </w:num>
  <w:num w:numId="8" w16cid:durableId="1377000173">
    <w:abstractNumId w:val="0"/>
  </w:num>
  <w:num w:numId="9" w16cid:durableId="1789468070">
    <w:abstractNumId w:val="10"/>
  </w:num>
  <w:num w:numId="10" w16cid:durableId="2078278394">
    <w:abstractNumId w:val="3"/>
  </w:num>
  <w:num w:numId="11" w16cid:durableId="1982222826">
    <w:abstractNumId w:val="2"/>
  </w:num>
  <w:num w:numId="12" w16cid:durableId="1483621420">
    <w:abstractNumId w:val="15"/>
  </w:num>
  <w:num w:numId="13" w16cid:durableId="525100942">
    <w:abstractNumId w:val="5"/>
  </w:num>
  <w:num w:numId="14" w16cid:durableId="1726759652">
    <w:abstractNumId w:val="4"/>
  </w:num>
  <w:num w:numId="15" w16cid:durableId="287051937">
    <w:abstractNumId w:val="11"/>
  </w:num>
  <w:num w:numId="16" w16cid:durableId="1398169454">
    <w:abstractNumId w:val="1"/>
  </w:num>
  <w:num w:numId="17" w16cid:durableId="4182616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9"/>
    <w:rsid w:val="0000056C"/>
    <w:rsid w:val="0001367C"/>
    <w:rsid w:val="00016193"/>
    <w:rsid w:val="000405B9"/>
    <w:rsid w:val="00044583"/>
    <w:rsid w:val="00056DFB"/>
    <w:rsid w:val="000618CB"/>
    <w:rsid w:val="0006532B"/>
    <w:rsid w:val="0007142D"/>
    <w:rsid w:val="00074136"/>
    <w:rsid w:val="00076692"/>
    <w:rsid w:val="00084EBE"/>
    <w:rsid w:val="00087C62"/>
    <w:rsid w:val="000B5701"/>
    <w:rsid w:val="000C1018"/>
    <w:rsid w:val="000D63EC"/>
    <w:rsid w:val="001036FB"/>
    <w:rsid w:val="00120006"/>
    <w:rsid w:val="001222A2"/>
    <w:rsid w:val="00123A1E"/>
    <w:rsid w:val="0012667A"/>
    <w:rsid w:val="00135628"/>
    <w:rsid w:val="0014612B"/>
    <w:rsid w:val="00157E72"/>
    <w:rsid w:val="001619FF"/>
    <w:rsid w:val="001733C6"/>
    <w:rsid w:val="00175ABD"/>
    <w:rsid w:val="00180095"/>
    <w:rsid w:val="00183728"/>
    <w:rsid w:val="00186F9E"/>
    <w:rsid w:val="001A1157"/>
    <w:rsid w:val="001A7D5F"/>
    <w:rsid w:val="001A7E9F"/>
    <w:rsid w:val="001B681C"/>
    <w:rsid w:val="001C3C4A"/>
    <w:rsid w:val="001D1CDD"/>
    <w:rsid w:val="001D379C"/>
    <w:rsid w:val="001E0581"/>
    <w:rsid w:val="001E6163"/>
    <w:rsid w:val="001F4D40"/>
    <w:rsid w:val="00205B8F"/>
    <w:rsid w:val="002423A1"/>
    <w:rsid w:val="00260514"/>
    <w:rsid w:val="00265FBE"/>
    <w:rsid w:val="00281660"/>
    <w:rsid w:val="00295401"/>
    <w:rsid w:val="00297B0B"/>
    <w:rsid w:val="002C3AED"/>
    <w:rsid w:val="002C4241"/>
    <w:rsid w:val="002D3805"/>
    <w:rsid w:val="002E1281"/>
    <w:rsid w:val="002E4997"/>
    <w:rsid w:val="00303DE7"/>
    <w:rsid w:val="00304B4D"/>
    <w:rsid w:val="003062AC"/>
    <w:rsid w:val="00312282"/>
    <w:rsid w:val="00324DC7"/>
    <w:rsid w:val="00340534"/>
    <w:rsid w:val="0035032D"/>
    <w:rsid w:val="0035264C"/>
    <w:rsid w:val="003536A9"/>
    <w:rsid w:val="00354C1A"/>
    <w:rsid w:val="00362097"/>
    <w:rsid w:val="0037450B"/>
    <w:rsid w:val="0038194E"/>
    <w:rsid w:val="00381B20"/>
    <w:rsid w:val="0038279C"/>
    <w:rsid w:val="00386F42"/>
    <w:rsid w:val="003A62F0"/>
    <w:rsid w:val="003A6A95"/>
    <w:rsid w:val="003B3090"/>
    <w:rsid w:val="003B5FC2"/>
    <w:rsid w:val="003B72A6"/>
    <w:rsid w:val="003C2564"/>
    <w:rsid w:val="003C7BD9"/>
    <w:rsid w:val="003D5EFF"/>
    <w:rsid w:val="003E17EB"/>
    <w:rsid w:val="003E2F6C"/>
    <w:rsid w:val="003E70B7"/>
    <w:rsid w:val="00401A5F"/>
    <w:rsid w:val="0040377B"/>
    <w:rsid w:val="00406735"/>
    <w:rsid w:val="004074E7"/>
    <w:rsid w:val="004204AC"/>
    <w:rsid w:val="004217CC"/>
    <w:rsid w:val="004247BB"/>
    <w:rsid w:val="00430DCF"/>
    <w:rsid w:val="004311A9"/>
    <w:rsid w:val="0047044D"/>
    <w:rsid w:val="00477D33"/>
    <w:rsid w:val="0048240E"/>
    <w:rsid w:val="0048303A"/>
    <w:rsid w:val="004A3022"/>
    <w:rsid w:val="004A4942"/>
    <w:rsid w:val="004A5D3C"/>
    <w:rsid w:val="004A6D09"/>
    <w:rsid w:val="004B587F"/>
    <w:rsid w:val="004C20BB"/>
    <w:rsid w:val="004C2CE7"/>
    <w:rsid w:val="004D0840"/>
    <w:rsid w:val="004D106D"/>
    <w:rsid w:val="004D1D41"/>
    <w:rsid w:val="004D1E58"/>
    <w:rsid w:val="004D7EA4"/>
    <w:rsid w:val="004E112A"/>
    <w:rsid w:val="004E4CF3"/>
    <w:rsid w:val="004E6944"/>
    <w:rsid w:val="004F10BC"/>
    <w:rsid w:val="004F3BEC"/>
    <w:rsid w:val="004F707C"/>
    <w:rsid w:val="005004CF"/>
    <w:rsid w:val="005013A3"/>
    <w:rsid w:val="0050332C"/>
    <w:rsid w:val="00510199"/>
    <w:rsid w:val="005108C7"/>
    <w:rsid w:val="00521103"/>
    <w:rsid w:val="005245C6"/>
    <w:rsid w:val="0053446D"/>
    <w:rsid w:val="00536A80"/>
    <w:rsid w:val="00552CC3"/>
    <w:rsid w:val="00575F47"/>
    <w:rsid w:val="0058537D"/>
    <w:rsid w:val="00594394"/>
    <w:rsid w:val="005A1D66"/>
    <w:rsid w:val="005A5406"/>
    <w:rsid w:val="005B7AAD"/>
    <w:rsid w:val="005C68D7"/>
    <w:rsid w:val="005D6CF4"/>
    <w:rsid w:val="006074C3"/>
    <w:rsid w:val="00610EA9"/>
    <w:rsid w:val="00625B62"/>
    <w:rsid w:val="00645441"/>
    <w:rsid w:val="00647E8F"/>
    <w:rsid w:val="00661038"/>
    <w:rsid w:val="00665243"/>
    <w:rsid w:val="00670CC8"/>
    <w:rsid w:val="006713B3"/>
    <w:rsid w:val="00672FCA"/>
    <w:rsid w:val="00692B6F"/>
    <w:rsid w:val="006A6F90"/>
    <w:rsid w:val="006D3301"/>
    <w:rsid w:val="006E3F08"/>
    <w:rsid w:val="007035D1"/>
    <w:rsid w:val="00712C83"/>
    <w:rsid w:val="0072051A"/>
    <w:rsid w:val="00720E61"/>
    <w:rsid w:val="00725338"/>
    <w:rsid w:val="00732018"/>
    <w:rsid w:val="00737E0F"/>
    <w:rsid w:val="00745A8F"/>
    <w:rsid w:val="00764C49"/>
    <w:rsid w:val="00784734"/>
    <w:rsid w:val="00785529"/>
    <w:rsid w:val="00792AFF"/>
    <w:rsid w:val="007A4977"/>
    <w:rsid w:val="007B0122"/>
    <w:rsid w:val="007B2F64"/>
    <w:rsid w:val="007C78DA"/>
    <w:rsid w:val="007D772F"/>
    <w:rsid w:val="007D7AD6"/>
    <w:rsid w:val="007E1F9F"/>
    <w:rsid w:val="007E4337"/>
    <w:rsid w:val="007E6444"/>
    <w:rsid w:val="007E74C2"/>
    <w:rsid w:val="008023EF"/>
    <w:rsid w:val="00803EB8"/>
    <w:rsid w:val="00830B6B"/>
    <w:rsid w:val="00841C6A"/>
    <w:rsid w:val="00871844"/>
    <w:rsid w:val="008732AA"/>
    <w:rsid w:val="008839BD"/>
    <w:rsid w:val="0089126A"/>
    <w:rsid w:val="00892CC2"/>
    <w:rsid w:val="008950ED"/>
    <w:rsid w:val="00896EC4"/>
    <w:rsid w:val="008A2599"/>
    <w:rsid w:val="008A4F89"/>
    <w:rsid w:val="008A70B9"/>
    <w:rsid w:val="008C1548"/>
    <w:rsid w:val="008E2E73"/>
    <w:rsid w:val="00914412"/>
    <w:rsid w:val="00916963"/>
    <w:rsid w:val="00917FC0"/>
    <w:rsid w:val="0092075F"/>
    <w:rsid w:val="00920C30"/>
    <w:rsid w:val="00924CC5"/>
    <w:rsid w:val="00942784"/>
    <w:rsid w:val="00954169"/>
    <w:rsid w:val="009549A1"/>
    <w:rsid w:val="00961477"/>
    <w:rsid w:val="00975767"/>
    <w:rsid w:val="00987183"/>
    <w:rsid w:val="00994614"/>
    <w:rsid w:val="00994C0F"/>
    <w:rsid w:val="00997A9E"/>
    <w:rsid w:val="009A7864"/>
    <w:rsid w:val="009B448B"/>
    <w:rsid w:val="009C0B7C"/>
    <w:rsid w:val="009C5618"/>
    <w:rsid w:val="009D0E33"/>
    <w:rsid w:val="009F0B93"/>
    <w:rsid w:val="009F2EE9"/>
    <w:rsid w:val="00A236E8"/>
    <w:rsid w:val="00A2477E"/>
    <w:rsid w:val="00A338CB"/>
    <w:rsid w:val="00A3499A"/>
    <w:rsid w:val="00A44C5A"/>
    <w:rsid w:val="00A44FE1"/>
    <w:rsid w:val="00A47611"/>
    <w:rsid w:val="00A51742"/>
    <w:rsid w:val="00A534B0"/>
    <w:rsid w:val="00A54531"/>
    <w:rsid w:val="00A74CEE"/>
    <w:rsid w:val="00A837EF"/>
    <w:rsid w:val="00A8578C"/>
    <w:rsid w:val="00A85A43"/>
    <w:rsid w:val="00AB0F60"/>
    <w:rsid w:val="00AC3BEE"/>
    <w:rsid w:val="00AC6416"/>
    <w:rsid w:val="00AD48FE"/>
    <w:rsid w:val="00AD4B82"/>
    <w:rsid w:val="00AE1CA9"/>
    <w:rsid w:val="00AE4FFB"/>
    <w:rsid w:val="00AE6199"/>
    <w:rsid w:val="00B0562F"/>
    <w:rsid w:val="00B43896"/>
    <w:rsid w:val="00B459F9"/>
    <w:rsid w:val="00B51F12"/>
    <w:rsid w:val="00B52B25"/>
    <w:rsid w:val="00B625D5"/>
    <w:rsid w:val="00B841D7"/>
    <w:rsid w:val="00B879DF"/>
    <w:rsid w:val="00B90EE3"/>
    <w:rsid w:val="00B93140"/>
    <w:rsid w:val="00BA48C8"/>
    <w:rsid w:val="00BB02EF"/>
    <w:rsid w:val="00BC0A32"/>
    <w:rsid w:val="00BC1DE6"/>
    <w:rsid w:val="00BC2BAF"/>
    <w:rsid w:val="00BE13F2"/>
    <w:rsid w:val="00BE1438"/>
    <w:rsid w:val="00BF4221"/>
    <w:rsid w:val="00C01CB2"/>
    <w:rsid w:val="00C42B64"/>
    <w:rsid w:val="00C4773A"/>
    <w:rsid w:val="00C51CB8"/>
    <w:rsid w:val="00C76199"/>
    <w:rsid w:val="00C834CD"/>
    <w:rsid w:val="00C92940"/>
    <w:rsid w:val="00CB0CC0"/>
    <w:rsid w:val="00CB41BE"/>
    <w:rsid w:val="00CB52ED"/>
    <w:rsid w:val="00CC1893"/>
    <w:rsid w:val="00CF5F84"/>
    <w:rsid w:val="00CF7F17"/>
    <w:rsid w:val="00D020ED"/>
    <w:rsid w:val="00D05292"/>
    <w:rsid w:val="00D14B55"/>
    <w:rsid w:val="00D221AB"/>
    <w:rsid w:val="00D238CF"/>
    <w:rsid w:val="00D25291"/>
    <w:rsid w:val="00D30954"/>
    <w:rsid w:val="00D370F9"/>
    <w:rsid w:val="00D53A40"/>
    <w:rsid w:val="00D6247A"/>
    <w:rsid w:val="00D76BD2"/>
    <w:rsid w:val="00DB74CB"/>
    <w:rsid w:val="00DB7996"/>
    <w:rsid w:val="00DD1B92"/>
    <w:rsid w:val="00DD3424"/>
    <w:rsid w:val="00DF0D88"/>
    <w:rsid w:val="00DF4BC3"/>
    <w:rsid w:val="00DF5AA1"/>
    <w:rsid w:val="00E00F00"/>
    <w:rsid w:val="00E05361"/>
    <w:rsid w:val="00E21717"/>
    <w:rsid w:val="00E22F13"/>
    <w:rsid w:val="00E45C16"/>
    <w:rsid w:val="00E47D40"/>
    <w:rsid w:val="00E524BA"/>
    <w:rsid w:val="00E618F7"/>
    <w:rsid w:val="00E82EB7"/>
    <w:rsid w:val="00E94703"/>
    <w:rsid w:val="00EA5232"/>
    <w:rsid w:val="00EB102F"/>
    <w:rsid w:val="00EB59C8"/>
    <w:rsid w:val="00EC12A0"/>
    <w:rsid w:val="00EC38F9"/>
    <w:rsid w:val="00EC7182"/>
    <w:rsid w:val="00ED7E01"/>
    <w:rsid w:val="00EE33A1"/>
    <w:rsid w:val="00EF68C9"/>
    <w:rsid w:val="00F11808"/>
    <w:rsid w:val="00F458EE"/>
    <w:rsid w:val="00F46DD9"/>
    <w:rsid w:val="00F538F8"/>
    <w:rsid w:val="00F60B85"/>
    <w:rsid w:val="00F615FA"/>
    <w:rsid w:val="00F66FDA"/>
    <w:rsid w:val="00F86F3F"/>
    <w:rsid w:val="00F95DD9"/>
    <w:rsid w:val="00F97F10"/>
    <w:rsid w:val="00FB0599"/>
    <w:rsid w:val="00FB07E7"/>
    <w:rsid w:val="00FC70C7"/>
    <w:rsid w:val="00FD0EA6"/>
    <w:rsid w:val="00FD2989"/>
    <w:rsid w:val="00FD777C"/>
    <w:rsid w:val="00FE44F9"/>
    <w:rsid w:val="00FF274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ADBEB"/>
  <w15:docId w15:val="{A139CFB1-8FCD-4464-85DE-42B7BC41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538F8"/>
    <w:pPr>
      <w:keepNext/>
      <w:spacing w:after="0" w:line="240" w:lineRule="auto"/>
      <w:ind w:firstLine="426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ãëàâëÌÝÊ"/>
    <w:basedOn w:val="a"/>
    <w:rsid w:val="00AE6199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  <w:lang w:eastAsia="ru-RU"/>
    </w:rPr>
  </w:style>
  <w:style w:type="paragraph" w:customStyle="1" w:styleId="Default">
    <w:name w:val="Default"/>
    <w:rsid w:val="00AE6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291"/>
  </w:style>
  <w:style w:type="paragraph" w:styleId="a6">
    <w:name w:val="footer"/>
    <w:basedOn w:val="a"/>
    <w:link w:val="a7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291"/>
  </w:style>
  <w:style w:type="paragraph" w:styleId="a8">
    <w:name w:val="Balloon Text"/>
    <w:basedOn w:val="a"/>
    <w:link w:val="a9"/>
    <w:uiPriority w:val="99"/>
    <w:semiHidden/>
    <w:unhideWhenUsed/>
    <w:rsid w:val="00D2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E143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76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C3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C3C4A"/>
    <w:pPr>
      <w:ind w:left="720"/>
      <w:contextualSpacing/>
    </w:pPr>
  </w:style>
  <w:style w:type="paragraph" w:styleId="ad">
    <w:name w:val="Plain Text"/>
    <w:basedOn w:val="a"/>
    <w:link w:val="ae"/>
    <w:rsid w:val="00575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575F47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575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538F8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0E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E33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CF5F8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F5F8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CF5F8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F5F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F5F8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D22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sca.b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FB7D-5B64-451E-A8F9-8495BC26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Халтурина</dc:creator>
  <cp:lastModifiedBy>Суворова Наталья Александровна</cp:lastModifiedBy>
  <cp:revision>5</cp:revision>
  <cp:lastPrinted>2024-04-29T06:06:00Z</cp:lastPrinted>
  <dcterms:created xsi:type="dcterms:W3CDTF">2024-04-29T06:19:00Z</dcterms:created>
  <dcterms:modified xsi:type="dcterms:W3CDTF">2024-05-17T12:38:00Z</dcterms:modified>
</cp:coreProperties>
</file>