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8606583" w14:textId="77777777" w:rsidTr="00F018EB">
        <w:tc>
          <w:tcPr>
            <w:tcW w:w="5848" w:type="dxa"/>
            <w:vMerge w:val="restart"/>
          </w:tcPr>
          <w:p w14:paraId="31880C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6763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440004" w14:textId="77777777" w:rsidTr="00F018EB">
        <w:tc>
          <w:tcPr>
            <w:tcW w:w="5848" w:type="dxa"/>
            <w:vMerge/>
          </w:tcPr>
          <w:p w14:paraId="052327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BA11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926A63" w14:textId="77777777" w:rsidTr="00F018EB">
        <w:tc>
          <w:tcPr>
            <w:tcW w:w="5848" w:type="dxa"/>
            <w:vMerge/>
          </w:tcPr>
          <w:p w14:paraId="64C19D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B7AD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2.0021</w:t>
            </w:r>
          </w:p>
        </w:tc>
      </w:tr>
      <w:tr w:rsidR="00A7420A" w:rsidRPr="005E0063" w14:paraId="1E3360A9" w14:textId="77777777" w:rsidTr="00F018EB">
        <w:tc>
          <w:tcPr>
            <w:tcW w:w="5848" w:type="dxa"/>
            <w:vMerge/>
          </w:tcPr>
          <w:p w14:paraId="0B0809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5B435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20.12.1993 </w:t>
            </w:r>
          </w:p>
        </w:tc>
      </w:tr>
      <w:tr w:rsidR="00A7420A" w:rsidRPr="00131F6F" w14:paraId="5057F1F5" w14:textId="77777777" w:rsidTr="00F018EB">
        <w:tc>
          <w:tcPr>
            <w:tcW w:w="5848" w:type="dxa"/>
            <w:vMerge/>
          </w:tcPr>
          <w:p w14:paraId="340FF7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888E9E" w14:textId="51381EC4" w:rsidR="00A7420A" w:rsidRPr="00131F6F" w:rsidRDefault="00A7420A" w:rsidP="00420D3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20D34" w:rsidRPr="00420D34">
                  <w:rPr>
                    <w:rFonts w:cs="Times New Roman"/>
                    <w:bCs/>
                    <w:sz w:val="28"/>
                    <w:szCs w:val="28"/>
                  </w:rPr>
                  <w:t>0009889</w:t>
                </w:r>
              </w:sdtContent>
            </w:sdt>
          </w:p>
          <w:p w14:paraId="08D4373E" w14:textId="00083C2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20D3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767A58B" w14:textId="77777777" w:rsidTr="00F018EB">
        <w:tc>
          <w:tcPr>
            <w:tcW w:w="5848" w:type="dxa"/>
            <w:vMerge/>
          </w:tcPr>
          <w:p w14:paraId="58EA12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E12C27" w14:textId="2CFA097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20D3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E46830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A1BCABA" w14:textId="77777777" w:rsidTr="00F018EB">
        <w:tc>
          <w:tcPr>
            <w:tcW w:w="9751" w:type="dxa"/>
          </w:tcPr>
          <w:p w14:paraId="021CE8CE" w14:textId="0691915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0D34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7883FF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3D1BA4" w14:textId="77777777" w:rsidR="00A7420A" w:rsidRPr="00420D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5A136E" w14:textId="1B01BED5" w:rsidR="00A7420A" w:rsidRPr="00420D34" w:rsidRDefault="00420D3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20D34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20D3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0A84D48" w14:textId="0B19C060" w:rsidR="00A7420A" w:rsidRPr="00420D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20D3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20D34">
              <w:rPr>
                <w:bCs/>
                <w:sz w:val="28"/>
                <w:szCs w:val="28"/>
                <w:lang w:val="ru-RU"/>
              </w:rPr>
              <w:t>го</w:t>
            </w:r>
            <w:r w:rsidRPr="00420D3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20D34">
              <w:rPr>
                <w:bCs/>
                <w:sz w:val="28"/>
                <w:szCs w:val="28"/>
                <w:lang w:val="ru-RU"/>
              </w:rPr>
              <w:t>го</w:t>
            </w:r>
            <w:r w:rsidRPr="00420D3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20D34">
              <w:rPr>
                <w:bCs/>
                <w:sz w:val="28"/>
                <w:szCs w:val="28"/>
                <w:lang w:val="ru-RU"/>
              </w:rPr>
              <w:t>а</w:t>
            </w:r>
            <w:r w:rsidRPr="00420D34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20D34">
              <w:rPr>
                <w:bCs/>
                <w:sz w:val="28"/>
                <w:szCs w:val="28"/>
                <w:lang w:val="ru-RU"/>
              </w:rPr>
              <w:t>Белкард</w:t>
            </w:r>
            <w:proofErr w:type="spellEnd"/>
            <w:r w:rsidRPr="00420D34">
              <w:rPr>
                <w:bCs/>
                <w:sz w:val="28"/>
                <w:szCs w:val="28"/>
                <w:lang w:val="ru-RU"/>
              </w:rPr>
              <w:t>", г. Гродно</w:t>
            </w:r>
          </w:p>
          <w:p w14:paraId="03A9B9B2" w14:textId="77777777" w:rsidR="00A7420A" w:rsidRPr="00420D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45A2EE" w14:textId="77777777" w:rsidR="00A7420A" w:rsidRPr="00420D3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6F5D0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10A56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92EA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3F58F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458E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69F5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EFCF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ED1A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2C7E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069B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913F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4E75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112D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0393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4DCF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2B83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50ACE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35782" w14:paraId="22A883F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06388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1B3F46E" w14:textId="77777777" w:rsidR="00B3578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B4E1D2" w14:textId="77777777" w:rsidR="00B3578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9482888" w14:textId="77777777" w:rsidR="00B3578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047AAD2" w14:textId="77777777" w:rsidR="00B3578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87103B7" w14:textId="77777777" w:rsidR="00B3578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35782" w14:paraId="5909ABB5" w14:textId="77777777">
        <w:tc>
          <w:tcPr>
            <w:tcW w:w="4880" w:type="pct"/>
            <w:gridSpan w:val="6"/>
          </w:tcPr>
          <w:p w14:paraId="35DC21CE" w14:textId="77777777" w:rsidR="00B3578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Счастного, 38, 230026, г. Гродно, Гродненская область</w:t>
            </w:r>
          </w:p>
        </w:tc>
      </w:tr>
      <w:tr w:rsidR="00B35782" w14:paraId="3327A0D3" w14:textId="77777777">
        <w:tc>
          <w:tcPr>
            <w:tcW w:w="405" w:type="pct"/>
          </w:tcPr>
          <w:p w14:paraId="630D30B8" w14:textId="77777777" w:rsidR="00B35782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C12E740" w14:textId="77777777" w:rsidR="00B35782" w:rsidRDefault="00000000">
            <w:pPr>
              <w:ind w:left="-84" w:right="-84"/>
            </w:pPr>
            <w:r>
              <w:rPr>
                <w:sz w:val="22"/>
              </w:rPr>
              <w:t>1. Карданные передачи  (валы) автомобилей, автобусов, трак-торов, троллейбусов</w:t>
            </w:r>
            <w:r>
              <w:rPr>
                <w:sz w:val="22"/>
              </w:rPr>
              <w:br/>
              <w:t xml:space="preserve"> 2. Валы карданные бульдозеров, гейдеров, скреперов, экскаваторов, дорожных катков.</w:t>
            </w:r>
            <w:r>
              <w:rPr>
                <w:sz w:val="22"/>
              </w:rPr>
              <w:br/>
              <w:t xml:space="preserve"> 3. Валы карданные, шарниры автопогрузчиков</w:t>
            </w:r>
            <w:r>
              <w:rPr>
                <w:sz w:val="22"/>
              </w:rPr>
              <w:br/>
              <w:t xml:space="preserve"> 4. Валы карданные ж/д локомотивов или моторных вагонов трамваев, или подвижного со-</w:t>
            </w:r>
            <w:r>
              <w:rPr>
                <w:sz w:val="22"/>
              </w:rPr>
              <w:lastRenderedPageBreak/>
              <w:t>става</w:t>
            </w:r>
            <w:r>
              <w:rPr>
                <w:sz w:val="22"/>
              </w:rPr>
              <w:br/>
              <w:t xml:space="preserve"> 5. Валы карданные тракторов «Беларус»</w:t>
            </w:r>
          </w:p>
        </w:tc>
        <w:tc>
          <w:tcPr>
            <w:tcW w:w="705" w:type="pct"/>
          </w:tcPr>
          <w:p w14:paraId="4C3E4503" w14:textId="77777777" w:rsidR="00B3578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29.32/29.121</w:t>
            </w:r>
          </w:p>
        </w:tc>
        <w:tc>
          <w:tcPr>
            <w:tcW w:w="945" w:type="pct"/>
          </w:tcPr>
          <w:p w14:paraId="0BEA57DD" w14:textId="77777777" w:rsidR="00B35782" w:rsidRDefault="00000000">
            <w:pPr>
              <w:ind w:left="-84" w:right="-84"/>
            </w:pPr>
            <w:r>
              <w:rPr>
                <w:sz w:val="22"/>
              </w:rPr>
              <w:t>Отсутствие остаточных деформаций и разрушений при воздействии максимальных крутящих моментов в элементах карданных передач, приводных валов, шарниров равных и неравных угловых скоростей</w:t>
            </w:r>
          </w:p>
        </w:tc>
        <w:tc>
          <w:tcPr>
            <w:tcW w:w="945" w:type="pct"/>
            <w:vMerge w:val="restart"/>
          </w:tcPr>
          <w:p w14:paraId="38396F9C" w14:textId="77777777" w:rsidR="00B35782" w:rsidRDefault="00000000">
            <w:pPr>
              <w:ind w:left="-84" w:right="-84"/>
            </w:pPr>
            <w:r>
              <w:rPr>
                <w:sz w:val="22"/>
              </w:rPr>
              <w:t>ТР ТС 018/2011 Приложение 10, п. 86;</w:t>
            </w:r>
            <w:r>
              <w:rPr>
                <w:sz w:val="22"/>
              </w:rPr>
              <w:br/>
              <w:t>ГОСТ 33669-2015</w:t>
            </w:r>
          </w:p>
        </w:tc>
        <w:tc>
          <w:tcPr>
            <w:tcW w:w="1060" w:type="pct"/>
          </w:tcPr>
          <w:p w14:paraId="0E7B819A" w14:textId="77777777" w:rsidR="00B35782" w:rsidRDefault="00000000">
            <w:pPr>
              <w:ind w:left="-84" w:right="-84"/>
            </w:pPr>
            <w:r>
              <w:rPr>
                <w:sz w:val="22"/>
              </w:rPr>
              <w:t>ГОСТ 33669-2015 п. 6.8</w:t>
            </w:r>
          </w:p>
        </w:tc>
      </w:tr>
      <w:tr w:rsidR="00B35782" w14:paraId="370351C6" w14:textId="77777777">
        <w:tc>
          <w:tcPr>
            <w:tcW w:w="405" w:type="pct"/>
          </w:tcPr>
          <w:p w14:paraId="12519B1E" w14:textId="77777777" w:rsidR="00B3578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FB886EB" w14:textId="77777777" w:rsidR="00B35782" w:rsidRDefault="00B35782"/>
        </w:tc>
        <w:tc>
          <w:tcPr>
            <w:tcW w:w="705" w:type="pct"/>
            <w:vMerge w:val="restart"/>
          </w:tcPr>
          <w:p w14:paraId="451CC7FA" w14:textId="77777777" w:rsidR="00B35782" w:rsidRDefault="00000000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7C309D28" w14:textId="77777777" w:rsidR="00B35782" w:rsidRDefault="00000000">
            <w:pPr>
              <w:ind w:left="-84" w:right="-84"/>
            </w:pPr>
            <w:r>
              <w:rPr>
                <w:sz w:val="22"/>
              </w:rPr>
              <w:t>Допустимый дисбаланс карданного вала</w:t>
            </w:r>
          </w:p>
        </w:tc>
        <w:tc>
          <w:tcPr>
            <w:tcW w:w="945" w:type="pct"/>
            <w:vMerge/>
          </w:tcPr>
          <w:p w14:paraId="7009F17A" w14:textId="77777777" w:rsidR="00B35782" w:rsidRDefault="00B35782"/>
        </w:tc>
        <w:tc>
          <w:tcPr>
            <w:tcW w:w="1060" w:type="pct"/>
          </w:tcPr>
          <w:p w14:paraId="4881CF87" w14:textId="77777777" w:rsidR="00B35782" w:rsidRDefault="00000000">
            <w:pPr>
              <w:ind w:left="-84" w:right="-84"/>
            </w:pPr>
            <w:r>
              <w:rPr>
                <w:sz w:val="22"/>
              </w:rPr>
              <w:t>ГОСТ 33669-2015 пп. 6.9-6.14</w:t>
            </w:r>
          </w:p>
        </w:tc>
      </w:tr>
      <w:tr w:rsidR="00B35782" w14:paraId="3778FACC" w14:textId="77777777">
        <w:trPr>
          <w:trHeight w:val="230"/>
        </w:trPr>
        <w:tc>
          <w:tcPr>
            <w:tcW w:w="405" w:type="pct"/>
            <w:vMerge w:val="restart"/>
          </w:tcPr>
          <w:p w14:paraId="1564E9B5" w14:textId="77777777" w:rsidR="00B3578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B6670E3" w14:textId="77777777" w:rsidR="00B35782" w:rsidRDefault="00B35782"/>
        </w:tc>
        <w:tc>
          <w:tcPr>
            <w:tcW w:w="705" w:type="pct"/>
            <w:vMerge/>
          </w:tcPr>
          <w:p w14:paraId="04058DC9" w14:textId="77777777" w:rsidR="00B35782" w:rsidRDefault="00B35782"/>
        </w:tc>
        <w:tc>
          <w:tcPr>
            <w:tcW w:w="945" w:type="pct"/>
            <w:vMerge w:val="restart"/>
          </w:tcPr>
          <w:p w14:paraId="641CF8E9" w14:textId="77777777" w:rsidR="00B35782" w:rsidRDefault="00000000">
            <w:pPr>
              <w:ind w:left="-84" w:right="-84"/>
            </w:pPr>
            <w:r>
              <w:rPr>
                <w:sz w:val="22"/>
              </w:rPr>
              <w:t>Функционально требуемые максимальные углы в шарнирах равных и неравных угловых скоростей</w:t>
            </w:r>
          </w:p>
        </w:tc>
        <w:tc>
          <w:tcPr>
            <w:tcW w:w="945" w:type="pct"/>
            <w:vMerge/>
          </w:tcPr>
          <w:p w14:paraId="4685F8E2" w14:textId="77777777" w:rsidR="00B35782" w:rsidRDefault="00B35782"/>
        </w:tc>
        <w:tc>
          <w:tcPr>
            <w:tcW w:w="1060" w:type="pct"/>
            <w:vMerge w:val="restart"/>
          </w:tcPr>
          <w:p w14:paraId="1CA9C1B5" w14:textId="77777777" w:rsidR="00B35782" w:rsidRDefault="00000000">
            <w:pPr>
              <w:ind w:left="-84" w:right="-84"/>
            </w:pPr>
            <w:r>
              <w:rPr>
                <w:sz w:val="22"/>
              </w:rPr>
              <w:t>ГОСТ 33669-2015 п. 6.3</w:t>
            </w:r>
          </w:p>
        </w:tc>
      </w:tr>
      <w:tr w:rsidR="00B35782" w14:paraId="21205568" w14:textId="77777777">
        <w:tc>
          <w:tcPr>
            <w:tcW w:w="405" w:type="pct"/>
          </w:tcPr>
          <w:p w14:paraId="373A26DF" w14:textId="77777777" w:rsidR="00B35782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CF20CC8" w14:textId="77777777" w:rsidR="00B35782" w:rsidRDefault="00000000">
            <w:pPr>
              <w:ind w:left="-84" w:right="-84"/>
            </w:pPr>
            <w:r>
              <w:rPr>
                <w:sz w:val="22"/>
              </w:rPr>
              <w:t>Шарниры сдвоенные</w:t>
            </w:r>
          </w:p>
        </w:tc>
        <w:tc>
          <w:tcPr>
            <w:tcW w:w="705" w:type="pct"/>
          </w:tcPr>
          <w:p w14:paraId="7CE13157" w14:textId="77777777" w:rsidR="00B35782" w:rsidRDefault="00000000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662ECAE4" w14:textId="77777777" w:rsidR="00B35782" w:rsidRDefault="00000000">
            <w:pPr>
              <w:ind w:left="-84" w:right="-84"/>
            </w:pPr>
            <w:r>
              <w:rPr>
                <w:sz w:val="22"/>
              </w:rPr>
              <w:t>Отсутствие остаточных деформаций и разрушений при воздействии максимальных крутящих моментов в элементах карданных передач, приводных валов, шарниров равных и неравных угловых скоростей</w:t>
            </w:r>
          </w:p>
        </w:tc>
        <w:tc>
          <w:tcPr>
            <w:tcW w:w="945" w:type="pct"/>
            <w:vMerge w:val="restart"/>
          </w:tcPr>
          <w:p w14:paraId="2C2A896F" w14:textId="77777777" w:rsidR="00B35782" w:rsidRDefault="00000000">
            <w:pPr>
              <w:ind w:left="-84" w:right="-84"/>
            </w:pPr>
            <w:r>
              <w:rPr>
                <w:sz w:val="22"/>
              </w:rPr>
              <w:t>ТР ТС 018/2011 Приложение 10, п. 86;</w:t>
            </w:r>
            <w:r>
              <w:rPr>
                <w:sz w:val="22"/>
              </w:rPr>
              <w:br/>
              <w:t>ГОСТ 33669-2015</w:t>
            </w:r>
          </w:p>
        </w:tc>
        <w:tc>
          <w:tcPr>
            <w:tcW w:w="1060" w:type="pct"/>
          </w:tcPr>
          <w:p w14:paraId="76E743C8" w14:textId="77777777" w:rsidR="00B35782" w:rsidRDefault="00000000">
            <w:pPr>
              <w:ind w:left="-84" w:right="-84"/>
            </w:pPr>
            <w:r>
              <w:rPr>
                <w:sz w:val="22"/>
              </w:rPr>
              <w:t>ГОСТ 33669-2015 п. 6.8</w:t>
            </w:r>
          </w:p>
        </w:tc>
      </w:tr>
      <w:tr w:rsidR="00B35782" w14:paraId="6524AB1E" w14:textId="77777777">
        <w:trPr>
          <w:trHeight w:val="230"/>
        </w:trPr>
        <w:tc>
          <w:tcPr>
            <w:tcW w:w="405" w:type="pct"/>
            <w:vMerge w:val="restart"/>
          </w:tcPr>
          <w:p w14:paraId="70793319" w14:textId="77777777" w:rsidR="00B3578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4AA2863" w14:textId="77777777" w:rsidR="00B35782" w:rsidRDefault="00B35782"/>
        </w:tc>
        <w:tc>
          <w:tcPr>
            <w:tcW w:w="705" w:type="pct"/>
            <w:vMerge w:val="restart"/>
          </w:tcPr>
          <w:p w14:paraId="3EDC43CB" w14:textId="77777777" w:rsidR="00B35782" w:rsidRDefault="00000000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232196E5" w14:textId="77777777" w:rsidR="00B35782" w:rsidRDefault="00000000">
            <w:pPr>
              <w:ind w:left="-84" w:right="-84"/>
            </w:pPr>
            <w:r>
              <w:rPr>
                <w:sz w:val="22"/>
              </w:rPr>
              <w:t>Функционально требуемые максимальные углы в шарнирах равных и неравных угловых скоростей</w:t>
            </w:r>
          </w:p>
        </w:tc>
        <w:tc>
          <w:tcPr>
            <w:tcW w:w="945" w:type="pct"/>
            <w:vMerge/>
          </w:tcPr>
          <w:p w14:paraId="5AA681FE" w14:textId="77777777" w:rsidR="00B35782" w:rsidRDefault="00B35782"/>
        </w:tc>
        <w:tc>
          <w:tcPr>
            <w:tcW w:w="1060" w:type="pct"/>
            <w:vMerge w:val="restart"/>
          </w:tcPr>
          <w:p w14:paraId="40D5CCF5" w14:textId="77777777" w:rsidR="00B35782" w:rsidRDefault="00000000">
            <w:pPr>
              <w:ind w:left="-84" w:right="-84"/>
            </w:pPr>
            <w:r>
              <w:rPr>
                <w:sz w:val="22"/>
              </w:rPr>
              <w:t>ГОСТ 33669-2015 п. 6.3</w:t>
            </w:r>
          </w:p>
        </w:tc>
      </w:tr>
      <w:tr w:rsidR="00B35782" w14:paraId="3CE079E5" w14:textId="77777777">
        <w:trPr>
          <w:trHeight w:val="230"/>
        </w:trPr>
        <w:tc>
          <w:tcPr>
            <w:tcW w:w="405" w:type="pct"/>
          </w:tcPr>
          <w:p w14:paraId="4AC58F1D" w14:textId="77777777" w:rsidR="00B35782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</w:tcPr>
          <w:p w14:paraId="181036FC" w14:textId="77777777" w:rsidR="00B35782" w:rsidRDefault="00000000">
            <w:pPr>
              <w:ind w:left="-84" w:right="-84"/>
            </w:pPr>
            <w:r>
              <w:rPr>
                <w:sz w:val="22"/>
              </w:rPr>
              <w:t>Крестовины</w:t>
            </w:r>
          </w:p>
        </w:tc>
        <w:tc>
          <w:tcPr>
            <w:tcW w:w="705" w:type="pct"/>
          </w:tcPr>
          <w:p w14:paraId="411A2728" w14:textId="77777777" w:rsidR="00B35782" w:rsidRDefault="00000000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235CF98F" w14:textId="77777777" w:rsidR="00B35782" w:rsidRDefault="00000000">
            <w:pPr>
              <w:ind w:left="-84" w:right="-84"/>
            </w:pPr>
            <w:r>
              <w:rPr>
                <w:sz w:val="22"/>
              </w:rPr>
              <w:t>Отсутствие остаточных деформаций и разрушений при воздействии максимальных крутящих моментов в элементах карданных передач, приводных валов, шарниров равных и неравных угловых скоростей</w:t>
            </w:r>
          </w:p>
        </w:tc>
        <w:tc>
          <w:tcPr>
            <w:tcW w:w="945" w:type="pct"/>
          </w:tcPr>
          <w:p w14:paraId="40DE9620" w14:textId="77777777" w:rsidR="00B35782" w:rsidRDefault="00000000">
            <w:pPr>
              <w:ind w:left="-84" w:right="-84"/>
            </w:pPr>
            <w:r>
              <w:rPr>
                <w:sz w:val="22"/>
              </w:rPr>
              <w:t>ТР ТС 018/2011 Приложение 10, п. 86;</w:t>
            </w:r>
            <w:r>
              <w:rPr>
                <w:sz w:val="22"/>
              </w:rPr>
              <w:br/>
              <w:t>ГОСТ 33669-2015</w:t>
            </w:r>
          </w:p>
        </w:tc>
        <w:tc>
          <w:tcPr>
            <w:tcW w:w="1060" w:type="pct"/>
          </w:tcPr>
          <w:p w14:paraId="363225CA" w14:textId="77777777" w:rsidR="00B35782" w:rsidRDefault="00000000">
            <w:pPr>
              <w:ind w:left="-84" w:right="-84"/>
            </w:pPr>
            <w:r>
              <w:rPr>
                <w:sz w:val="22"/>
              </w:rPr>
              <w:t>ГОСТ 33669-2015 п. 6.8</w:t>
            </w:r>
          </w:p>
        </w:tc>
      </w:tr>
    </w:tbl>
    <w:p w14:paraId="462F9B3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62384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216484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DF73A7" w14:textId="77777777" w:rsidR="00A7420A" w:rsidRPr="00605AD3" w:rsidRDefault="00A7420A" w:rsidP="003D62BE">
      <w:pPr>
        <w:rPr>
          <w:color w:val="000000"/>
        </w:rPr>
      </w:pPr>
    </w:p>
    <w:p w14:paraId="021E4E0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FA3108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BD92D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CB7086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6FF326B" w14:textId="7101196B" w:rsidR="00A7420A" w:rsidRDefault="00A7420A" w:rsidP="00420D34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D8EB" w14:textId="77777777" w:rsidR="00C90C44" w:rsidRDefault="00C90C44" w:rsidP="0011070C">
      <w:r>
        <w:separator/>
      </w:r>
    </w:p>
  </w:endnote>
  <w:endnote w:type="continuationSeparator" w:id="0">
    <w:p w14:paraId="2B52C608" w14:textId="77777777" w:rsidR="00C90C44" w:rsidRDefault="00C90C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E54CDED" w14:textId="77777777" w:rsidTr="005E0063">
      <w:tc>
        <w:tcPr>
          <w:tcW w:w="3399" w:type="dxa"/>
          <w:vAlign w:val="center"/>
          <w:hideMark/>
        </w:tcPr>
        <w:p w14:paraId="12A508E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5340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ED1C6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47688B3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0B296E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6CD00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30D5E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E344C2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5946B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6FA7AE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324AA28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49D30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F8A172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E65C" w14:textId="77777777" w:rsidR="00C90C44" w:rsidRDefault="00C90C44" w:rsidP="0011070C">
      <w:r>
        <w:separator/>
      </w:r>
    </w:p>
  </w:footnote>
  <w:footnote w:type="continuationSeparator" w:id="0">
    <w:p w14:paraId="6BF0A0CA" w14:textId="77777777" w:rsidR="00C90C44" w:rsidRDefault="00C90C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1EBEFC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E894D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D77B70" wp14:editId="7FA771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75AF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2.0021</w:t>
          </w:r>
        </w:p>
      </w:tc>
    </w:tr>
  </w:tbl>
  <w:p w14:paraId="535A210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51F77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BA715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BDC25D" wp14:editId="6BD6443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9C1BA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DDCF2B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5725C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8FBA2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20D34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5782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41E2"/>
    <w:rsid w:val="00C2541A"/>
    <w:rsid w:val="00C4751C"/>
    <w:rsid w:val="00C62C68"/>
    <w:rsid w:val="00C67ACE"/>
    <w:rsid w:val="00C80BF5"/>
    <w:rsid w:val="00C90C44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014C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D2BAF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241E2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2024-07-22T06:01:00Z</dcterms:created>
  <dcterms:modified xsi:type="dcterms:W3CDTF">2024-07-22T06:01:00Z</dcterms:modified>
</cp:coreProperties>
</file>