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36B1D" w14:textId="77777777" w:rsidR="00392613" w:rsidRDefault="00392613" w:rsidP="0039261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12116C4" w14:textId="77777777" w:rsidR="00392613" w:rsidRDefault="00392613" w:rsidP="0039261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D73583C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2819"/>
        <w:gridCol w:w="716"/>
        <w:gridCol w:w="2941"/>
        <w:gridCol w:w="4662"/>
        <w:gridCol w:w="2798"/>
      </w:tblGrid>
      <w:tr w:rsidR="00C70EC9" w:rsidRPr="00CB43FB" w14:paraId="4B8D2706" w14:textId="77777777" w:rsidTr="001F7362">
        <w:trPr>
          <w:trHeight w:val="240"/>
        </w:trPr>
        <w:tc>
          <w:tcPr>
            <w:tcW w:w="2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0CD960" w14:textId="77777777" w:rsidR="00C70EC9" w:rsidRPr="00CB43FB" w:rsidRDefault="00C70EC9" w:rsidP="00C04C8E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CB43FB">
              <w:rPr>
                <w:sz w:val="24"/>
                <w:szCs w:val="24"/>
                <w:shd w:val="clear" w:color="auto" w:fill="FFFFFF"/>
                <w:lang w:eastAsia="en-US"/>
              </w:rPr>
              <w:t>№</w:t>
            </w:r>
            <w:r w:rsidRPr="00CB43FB">
              <w:rPr>
                <w:sz w:val="24"/>
                <w:szCs w:val="24"/>
                <w:shd w:val="clear" w:color="auto" w:fill="FFFFFF"/>
                <w:lang w:eastAsia="en-US"/>
              </w:rPr>
              <w:br/>
              <w:t>п/п</w:t>
            </w:r>
          </w:p>
        </w:tc>
        <w:tc>
          <w:tcPr>
            <w:tcW w:w="96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FC2113" w14:textId="77777777" w:rsidR="00C70EC9" w:rsidRPr="00CB43FB" w:rsidRDefault="00C70EC9" w:rsidP="00C04C8E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CB43FB">
              <w:rPr>
                <w:sz w:val="24"/>
                <w:szCs w:val="24"/>
                <w:shd w:val="clear" w:color="auto" w:fill="FFFFFF"/>
                <w:lang w:eastAsia="en-US"/>
              </w:rPr>
              <w:t>Наименование объекта</w:t>
            </w:r>
          </w:p>
        </w:tc>
        <w:tc>
          <w:tcPr>
            <w:tcW w:w="24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8DB0A3" w14:textId="77777777" w:rsidR="00C70EC9" w:rsidRPr="00CB43FB" w:rsidRDefault="00C70EC9" w:rsidP="00C04C8E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CB43FB">
              <w:rPr>
                <w:sz w:val="24"/>
                <w:szCs w:val="24"/>
                <w:shd w:val="clear" w:color="auto" w:fill="FFFFFF"/>
                <w:lang w:eastAsia="en-US"/>
              </w:rPr>
              <w:t xml:space="preserve">Код </w:t>
            </w:r>
          </w:p>
        </w:tc>
        <w:tc>
          <w:tcPr>
            <w:tcW w:w="101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BE5C25" w14:textId="77777777" w:rsidR="00C70EC9" w:rsidRPr="00CB43FB" w:rsidRDefault="00C70EC9" w:rsidP="00C04C8E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CB43FB">
              <w:rPr>
                <w:sz w:val="24"/>
                <w:szCs w:val="24"/>
                <w:shd w:val="clear" w:color="auto" w:fill="FFFFFF"/>
                <w:lang w:eastAsia="en-US"/>
              </w:rPr>
              <w:t>Наименование характеристики (показатель, вид исследований, параметры)</w:t>
            </w:r>
          </w:p>
        </w:tc>
        <w:tc>
          <w:tcPr>
            <w:tcW w:w="160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E1C5E5" w14:textId="77777777" w:rsidR="00C70EC9" w:rsidRPr="00CB43FB" w:rsidRDefault="00C70EC9" w:rsidP="00C04C8E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CB43FB">
              <w:rPr>
                <w:sz w:val="24"/>
                <w:szCs w:val="24"/>
                <w:shd w:val="clear" w:color="auto" w:fill="FFFFFF"/>
                <w:lang w:eastAsia="en-US"/>
              </w:rPr>
              <w:t>Обозначение документа, устанавливающего метод исследований, в том числе взятия образца/материала</w:t>
            </w:r>
          </w:p>
        </w:tc>
        <w:tc>
          <w:tcPr>
            <w:tcW w:w="961" w:type="pct"/>
            <w:vAlign w:val="center"/>
          </w:tcPr>
          <w:p w14:paraId="32719C7D" w14:textId="77777777" w:rsidR="00C70EC9" w:rsidRPr="00CB43FB" w:rsidRDefault="00C70EC9" w:rsidP="00830FB4">
            <w:pPr>
              <w:jc w:val="center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CB43FB">
              <w:rPr>
                <w:sz w:val="24"/>
                <w:szCs w:val="24"/>
                <w:shd w:val="clear" w:color="auto" w:fill="FFFFFF"/>
                <w:lang w:eastAsia="en-US"/>
              </w:rPr>
              <w:t>Место(а) осуществления деятельности</w:t>
            </w:r>
          </w:p>
        </w:tc>
      </w:tr>
    </w:tbl>
    <w:p w14:paraId="011EF331" w14:textId="77777777" w:rsidR="005C22DC" w:rsidRPr="005C22DC" w:rsidRDefault="005C22DC" w:rsidP="00C35CF2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2785"/>
        <w:gridCol w:w="750"/>
        <w:gridCol w:w="2948"/>
        <w:gridCol w:w="4665"/>
        <w:gridCol w:w="2831"/>
      </w:tblGrid>
      <w:tr w:rsidR="00714689" w14:paraId="7F903BE0" w14:textId="77777777" w:rsidTr="001F7362">
        <w:trPr>
          <w:trHeight w:val="276"/>
          <w:tblHeader/>
        </w:trPr>
        <w:tc>
          <w:tcPr>
            <w:tcW w:w="211" w:type="pct"/>
            <w:vAlign w:val="center"/>
          </w:tcPr>
          <w:p w14:paraId="1B644265" w14:textId="77777777" w:rsidR="00830FB4" w:rsidRPr="00727040" w:rsidRDefault="0058118F" w:rsidP="001F736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54" w:type="pct"/>
            <w:vAlign w:val="center"/>
          </w:tcPr>
          <w:p w14:paraId="7053DAE1" w14:textId="77777777" w:rsidR="00714689" w:rsidRDefault="0058118F" w:rsidP="001F736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57" w:type="pct"/>
            <w:vAlign w:val="center"/>
          </w:tcPr>
          <w:p w14:paraId="5C00EC4D" w14:textId="77777777" w:rsidR="00714689" w:rsidRDefault="0058118F" w:rsidP="001F736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10" w:type="pct"/>
            <w:vAlign w:val="center"/>
          </w:tcPr>
          <w:p w14:paraId="2A762043" w14:textId="77777777" w:rsidR="00714689" w:rsidRDefault="0058118F" w:rsidP="001F736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598" w:type="pct"/>
            <w:vAlign w:val="center"/>
          </w:tcPr>
          <w:p w14:paraId="10C07F76" w14:textId="77777777" w:rsidR="00714689" w:rsidRDefault="0058118F" w:rsidP="001F736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71" w:type="pct"/>
            <w:vAlign w:val="center"/>
          </w:tcPr>
          <w:p w14:paraId="43E69288" w14:textId="77777777" w:rsidR="00714689" w:rsidRDefault="0058118F" w:rsidP="001F736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</w:tr>
      <w:tr w:rsidR="00714689" w14:paraId="1CA989FC" w14:textId="77777777" w:rsidTr="001F7362">
        <w:tc>
          <w:tcPr>
            <w:tcW w:w="211" w:type="pct"/>
          </w:tcPr>
          <w:p w14:paraId="5B5603B9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954" w:type="pct"/>
            <w:vMerge w:val="restart"/>
          </w:tcPr>
          <w:p w14:paraId="0DD9BA16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Кровь: венозная и капиллярная (K3EDTA, K2EDTA)</w:t>
            </w:r>
          </w:p>
        </w:tc>
        <w:tc>
          <w:tcPr>
            <w:tcW w:w="257" w:type="pct"/>
          </w:tcPr>
          <w:p w14:paraId="74C4845A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101.03/42.000</w:t>
            </w:r>
          </w:p>
        </w:tc>
        <w:tc>
          <w:tcPr>
            <w:tcW w:w="1010" w:type="pct"/>
          </w:tcPr>
          <w:p w14:paraId="321670E6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Взятие биологического материала</w:t>
            </w:r>
          </w:p>
        </w:tc>
        <w:tc>
          <w:tcPr>
            <w:tcW w:w="1598" w:type="pct"/>
          </w:tcPr>
          <w:p w14:paraId="21F5F94E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СОП-ППБ-О-004 СОП-ППБ-О-007 СОП-ППБ-О-008 Сборник типовых стандартных операционных процедур для КДЛ Организаций здравоохранения Кыргызской Республики. Бишкек 2021.УДК 616-71(0754)006.015.5:614.2(477):35 ББК 534 ISBN ISBN 5-93974-158-1. Размещен на сайте http://askld.kg/</w:t>
            </w:r>
          </w:p>
        </w:tc>
        <w:tc>
          <w:tcPr>
            <w:tcW w:w="971" w:type="pct"/>
            <w:vMerge w:val="restart"/>
          </w:tcPr>
          <w:p w14:paraId="7469DF54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ул. Юнусалиева, 26, г. Бишкек, Чуйская область, Киргизия</w:t>
            </w:r>
          </w:p>
        </w:tc>
      </w:tr>
      <w:tr w:rsidR="00714689" w14:paraId="230F4B96" w14:textId="77777777" w:rsidTr="001F7362">
        <w:tc>
          <w:tcPr>
            <w:tcW w:w="211" w:type="pct"/>
          </w:tcPr>
          <w:p w14:paraId="2F1F54C0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954" w:type="pct"/>
            <w:vMerge/>
          </w:tcPr>
          <w:p w14:paraId="6003192C" w14:textId="77777777" w:rsidR="00714689" w:rsidRDefault="00714689" w:rsidP="001F7362"/>
        </w:tc>
        <w:tc>
          <w:tcPr>
            <w:tcW w:w="257" w:type="pct"/>
          </w:tcPr>
          <w:p w14:paraId="71E99B80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101.03/17.087</w:t>
            </w:r>
          </w:p>
        </w:tc>
        <w:tc>
          <w:tcPr>
            <w:tcW w:w="1010" w:type="pct"/>
          </w:tcPr>
          <w:p w14:paraId="29FF7AA2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Гематологические исследования: Общий анализ крови. Клетки крови и их параметры. Лейкоциты: WBC, NEU, % N, LYM, % L, MONO, % M, EOS, % E, BASO, % B.</w:t>
            </w:r>
          </w:p>
        </w:tc>
        <w:tc>
          <w:tcPr>
            <w:tcW w:w="1598" w:type="pct"/>
            <w:vMerge w:val="restart"/>
          </w:tcPr>
          <w:p w14:paraId="49105984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СОП-ГМ-002 Руководство оператора по эксплуатации анализатора гематологического автоматического ВС – 6800Plus, "Shenzhen Mindray Bio-Medical Electronics Co., Ltd.", Китай Содержание. Принцип работы системы, раздел: 4,2; 4,3; 4,4; 4,6.</w:t>
            </w:r>
          </w:p>
        </w:tc>
        <w:tc>
          <w:tcPr>
            <w:tcW w:w="971" w:type="pct"/>
            <w:vMerge/>
          </w:tcPr>
          <w:p w14:paraId="1346ED6E" w14:textId="77777777" w:rsidR="00714689" w:rsidRDefault="00714689" w:rsidP="001F7362"/>
        </w:tc>
      </w:tr>
      <w:tr w:rsidR="00714689" w14:paraId="5EFD17A9" w14:textId="77777777" w:rsidTr="001F7362">
        <w:trPr>
          <w:trHeight w:val="230"/>
        </w:trPr>
        <w:tc>
          <w:tcPr>
            <w:tcW w:w="211" w:type="pct"/>
          </w:tcPr>
          <w:p w14:paraId="1CD37CEE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954" w:type="pct"/>
            <w:vMerge/>
          </w:tcPr>
          <w:p w14:paraId="786C7C37" w14:textId="77777777" w:rsidR="00714689" w:rsidRDefault="00714689" w:rsidP="001F7362"/>
        </w:tc>
        <w:tc>
          <w:tcPr>
            <w:tcW w:w="257" w:type="pct"/>
          </w:tcPr>
          <w:p w14:paraId="74E64E4D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101.03/17.073</w:t>
            </w:r>
          </w:p>
        </w:tc>
        <w:tc>
          <w:tcPr>
            <w:tcW w:w="1010" w:type="pct"/>
          </w:tcPr>
          <w:p w14:paraId="4256D7C8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Гематологические исследования: Общий анализ крови. Клетки крови и их параметры. Эритроциты: RBC, HGB, HCT, MCV, MCH, MCHC, RDW-CV, RDW- SD, RETC. Тромбоциты: PLT, MPV, PDW, P-LCR.</w:t>
            </w:r>
          </w:p>
        </w:tc>
        <w:tc>
          <w:tcPr>
            <w:tcW w:w="1598" w:type="pct"/>
            <w:vMerge/>
          </w:tcPr>
          <w:p w14:paraId="18A0FE95" w14:textId="77777777" w:rsidR="00714689" w:rsidRDefault="00714689" w:rsidP="001F7362"/>
        </w:tc>
        <w:tc>
          <w:tcPr>
            <w:tcW w:w="971" w:type="pct"/>
            <w:vMerge/>
          </w:tcPr>
          <w:p w14:paraId="73535552" w14:textId="77777777" w:rsidR="00714689" w:rsidRDefault="00714689" w:rsidP="001F7362"/>
        </w:tc>
      </w:tr>
      <w:tr w:rsidR="00714689" w14:paraId="23CE642B" w14:textId="77777777" w:rsidTr="001F7362">
        <w:trPr>
          <w:trHeight w:val="230"/>
        </w:trPr>
        <w:tc>
          <w:tcPr>
            <w:tcW w:w="211" w:type="pct"/>
          </w:tcPr>
          <w:p w14:paraId="2E818563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954" w:type="pct"/>
          </w:tcPr>
          <w:p w14:paraId="39E6FC62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Кровь: венозная, капиллярная (K3EDTA, K2EDTA)</w:t>
            </w:r>
          </w:p>
        </w:tc>
        <w:tc>
          <w:tcPr>
            <w:tcW w:w="257" w:type="pct"/>
          </w:tcPr>
          <w:p w14:paraId="6D6D1823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101.06/18.115</w:t>
            </w:r>
          </w:p>
        </w:tc>
        <w:tc>
          <w:tcPr>
            <w:tcW w:w="1010" w:type="pct"/>
          </w:tcPr>
          <w:p w14:paraId="0D43DD12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Клетки крови и их виды абсолютное и относительное количество (микроскопия мазка крови)</w:t>
            </w:r>
          </w:p>
        </w:tc>
        <w:tc>
          <w:tcPr>
            <w:tcW w:w="1598" w:type="pct"/>
          </w:tcPr>
          <w:p w14:paraId="7F84B3CF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СОП-К-24-А</w:t>
            </w:r>
          </w:p>
        </w:tc>
        <w:tc>
          <w:tcPr>
            <w:tcW w:w="971" w:type="pct"/>
          </w:tcPr>
          <w:p w14:paraId="20F2F5DA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ул. Юнусалиева, 26, г. Бишкек, Чуйская область, Киргизия</w:t>
            </w:r>
          </w:p>
        </w:tc>
      </w:tr>
      <w:tr w:rsidR="00714689" w14:paraId="61570BCA" w14:textId="77777777" w:rsidTr="001F7362">
        <w:trPr>
          <w:trHeight w:val="230"/>
        </w:trPr>
        <w:tc>
          <w:tcPr>
            <w:tcW w:w="211" w:type="pct"/>
          </w:tcPr>
          <w:p w14:paraId="3FE59366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954" w:type="pct"/>
          </w:tcPr>
          <w:p w14:paraId="6554785C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Кровь: венозная и капиллярная (K3EDTA, K2EDTA)</w:t>
            </w:r>
          </w:p>
        </w:tc>
        <w:tc>
          <w:tcPr>
            <w:tcW w:w="257" w:type="pct"/>
          </w:tcPr>
          <w:p w14:paraId="749A461F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101.03/08.156</w:t>
            </w:r>
          </w:p>
        </w:tc>
        <w:tc>
          <w:tcPr>
            <w:tcW w:w="1010" w:type="pct"/>
          </w:tcPr>
          <w:p w14:paraId="5D811842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Скорость оседания эритроцитов по Вестергрену</w:t>
            </w:r>
          </w:p>
        </w:tc>
        <w:tc>
          <w:tcPr>
            <w:tcW w:w="1598" w:type="pct"/>
          </w:tcPr>
          <w:p w14:paraId="3C8C85B3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Руководство оператора по эксплуатации Анализатора гематологического автоматического ВС – 6800Plus, "Shenzhen Mindray Bio-Medical Electronics Co., Ltd.", Китай Содержание. Принцип работы системы, раздел: 4,2; 4,3; 4,4; 4,6</w:t>
            </w:r>
          </w:p>
        </w:tc>
        <w:tc>
          <w:tcPr>
            <w:tcW w:w="971" w:type="pct"/>
          </w:tcPr>
          <w:p w14:paraId="75F2092D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ул. Юнусалиева, 26, г. Бишкек, Чуйская область, Киргизия</w:t>
            </w:r>
          </w:p>
        </w:tc>
      </w:tr>
      <w:tr w:rsidR="00714689" w14:paraId="477D08AB" w14:textId="77777777" w:rsidTr="001F7362">
        <w:trPr>
          <w:trHeight w:val="230"/>
        </w:trPr>
        <w:tc>
          <w:tcPr>
            <w:tcW w:w="211" w:type="pct"/>
          </w:tcPr>
          <w:p w14:paraId="636C3BBE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954" w:type="pct"/>
          </w:tcPr>
          <w:p w14:paraId="4A3CCF6D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Плазма крови (цитратная)</w:t>
            </w:r>
          </w:p>
        </w:tc>
        <w:tc>
          <w:tcPr>
            <w:tcW w:w="257" w:type="pct"/>
          </w:tcPr>
          <w:p w14:paraId="19EE558D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101.05/15.081</w:t>
            </w:r>
          </w:p>
        </w:tc>
        <w:tc>
          <w:tcPr>
            <w:tcW w:w="1010" w:type="pct"/>
          </w:tcPr>
          <w:p w14:paraId="6754CA9A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Исследования системы гемостаза: Протромбиновое время, МНО, АЧТВ, Фибриноген, АЧТВ</w:t>
            </w:r>
          </w:p>
        </w:tc>
        <w:tc>
          <w:tcPr>
            <w:tcW w:w="1598" w:type="pct"/>
          </w:tcPr>
          <w:p w14:paraId="3AED619E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СОП-БИ-67-А Руководство по эксплуатации автоматического коагулометра ACL TOP (Instrumentation Laboratori SpA), США. Печатное руководство Кат. № 00029227504. Инструкции к диагностическим наборам реагентов для работы на анализаторе.</w:t>
            </w:r>
          </w:p>
        </w:tc>
        <w:tc>
          <w:tcPr>
            <w:tcW w:w="971" w:type="pct"/>
          </w:tcPr>
          <w:p w14:paraId="3FC6C4EA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ул. Юнусалиева, 26, г. Бишкек, Чуйская область, Киргизия</w:t>
            </w:r>
          </w:p>
        </w:tc>
      </w:tr>
      <w:tr w:rsidR="00714689" w14:paraId="3718BAF8" w14:textId="77777777" w:rsidTr="001F7362">
        <w:tc>
          <w:tcPr>
            <w:tcW w:w="211" w:type="pct"/>
          </w:tcPr>
          <w:p w14:paraId="22C262C9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954" w:type="pct"/>
            <w:vMerge w:val="restart"/>
          </w:tcPr>
          <w:p w14:paraId="16548A9F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257" w:type="pct"/>
          </w:tcPr>
          <w:p w14:paraId="4456A1D2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101.04/08.156</w:t>
            </w:r>
          </w:p>
        </w:tc>
        <w:tc>
          <w:tcPr>
            <w:tcW w:w="1010" w:type="pct"/>
          </w:tcPr>
          <w:p w14:paraId="4A8AC7A3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Биохимические исследования: Альбумин; L-Амилаза; Общий белок; Билирубин прямой; Билирубин общий; ГГТ (гамма глутамин транспептидаза); Глюкоза; Железо; Кальций; Креатинин; Креатинкиназа; Лактат (молочная кислота); Липаза; Магний; Мочевина; Мочевая кислота; Трансаминаза-АЛТ; Трансаминаза-АСТ; Триглицериды; Холестерин общий; HDL-холестерин -ЛПВП; LDL-холестерин-ЛПНП; Фосфор неорганический; Щелочная фосфатаза; Железосвязывающая емкость крови</w:t>
            </w:r>
          </w:p>
        </w:tc>
        <w:tc>
          <w:tcPr>
            <w:tcW w:w="1598" w:type="pct"/>
          </w:tcPr>
          <w:p w14:paraId="49198398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СОП-Б-И-81-А Инструкции к диагностическим наборам реагентов для работы на модуле Сobas c 502 анализатора Cobas 8000. Руководство оператора серии анализаторов Cobas 8000 (Roche Diagnostics), версия программного обеспечения 02-07. Руководство оператора серии анализаторов Cobas с 502 (Roche Diagnostics), версия программного обеспечения 02-07. Проведение внутреннего контроля качества биохимических исследований с использованием контрольных материалов на модуле Сobas c 502.</w:t>
            </w:r>
          </w:p>
        </w:tc>
        <w:tc>
          <w:tcPr>
            <w:tcW w:w="971" w:type="pct"/>
            <w:vMerge w:val="restart"/>
          </w:tcPr>
          <w:p w14:paraId="72DA2DB7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ул. Юнусалиева, 26, г. Бишкек, Чуйская область, Киргизия</w:t>
            </w:r>
          </w:p>
        </w:tc>
      </w:tr>
      <w:tr w:rsidR="00714689" w14:paraId="74B7CDE8" w14:textId="77777777" w:rsidTr="001F7362">
        <w:trPr>
          <w:trHeight w:val="230"/>
        </w:trPr>
        <w:tc>
          <w:tcPr>
            <w:tcW w:w="211" w:type="pct"/>
          </w:tcPr>
          <w:p w14:paraId="4AC98EBD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954" w:type="pct"/>
            <w:vMerge/>
          </w:tcPr>
          <w:p w14:paraId="3175CFEA" w14:textId="77777777" w:rsidR="00714689" w:rsidRDefault="00714689" w:rsidP="001F7362"/>
        </w:tc>
        <w:tc>
          <w:tcPr>
            <w:tcW w:w="257" w:type="pct"/>
          </w:tcPr>
          <w:p w14:paraId="0FB60307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101.04/08.169</w:t>
            </w:r>
          </w:p>
        </w:tc>
        <w:tc>
          <w:tcPr>
            <w:tcW w:w="1010" w:type="pct"/>
          </w:tcPr>
          <w:p w14:paraId="549ECDCD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Калий; Натрий; Кальций ионизированный</w:t>
            </w:r>
          </w:p>
        </w:tc>
        <w:tc>
          <w:tcPr>
            <w:tcW w:w="1598" w:type="pct"/>
          </w:tcPr>
          <w:p w14:paraId="6B4A1C65" w14:textId="77777777" w:rsidR="00714689" w:rsidRDefault="0058118F" w:rsidP="001F7362">
            <w:pPr>
              <w:ind w:left="-84" w:right="-84"/>
            </w:pPr>
            <w:r>
              <w:rPr>
                <w:sz w:val="22"/>
              </w:rPr>
              <w:t>Руководство оператора Анализатор Электролитов AVL- 9180 Roche, Германия, и реагенты для определения электролитов.</w:t>
            </w:r>
          </w:p>
        </w:tc>
        <w:tc>
          <w:tcPr>
            <w:tcW w:w="971" w:type="pct"/>
            <w:vMerge/>
          </w:tcPr>
          <w:p w14:paraId="15303040" w14:textId="77777777" w:rsidR="00714689" w:rsidRDefault="00714689" w:rsidP="001F7362"/>
        </w:tc>
      </w:tr>
    </w:tbl>
    <w:p w14:paraId="4A632222" w14:textId="1E28CA94" w:rsidR="00FC4A44" w:rsidRPr="00727040" w:rsidRDefault="001F736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br w:type="textWrapping" w:clear="all"/>
      </w:r>
    </w:p>
    <w:p w14:paraId="58215F12" w14:textId="77777777" w:rsidR="00727040" w:rsidRPr="00727040" w:rsidRDefault="00727040">
      <w:pPr>
        <w:rPr>
          <w:noProof/>
          <w:sz w:val="24"/>
          <w:szCs w:val="24"/>
        </w:rPr>
      </w:pPr>
    </w:p>
    <w:sectPr w:rsidR="00727040" w:rsidRPr="00727040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8219C" w14:textId="77777777" w:rsidR="0058118F" w:rsidRDefault="0058118F" w:rsidP="0011070C">
      <w:r>
        <w:separator/>
      </w:r>
    </w:p>
  </w:endnote>
  <w:endnote w:type="continuationSeparator" w:id="0">
    <w:p w14:paraId="747FE97D" w14:textId="77777777" w:rsidR="0058118F" w:rsidRDefault="0058118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592E0E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167605C" w14:textId="77777777" w:rsidR="00222A33" w:rsidRPr="00FC4A44" w:rsidRDefault="00610DE4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FC4A44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E88DC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CAFC2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F16C5D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73FD28" w14:textId="77777777" w:rsidR="00306EC9" w:rsidRPr="00BF5CCF" w:rsidRDefault="00610DE4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6C3B8E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9959C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AFD38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7D2CE" w14:textId="77777777" w:rsidR="0058118F" w:rsidRDefault="0058118F" w:rsidP="0011070C">
      <w:r>
        <w:separator/>
      </w:r>
    </w:p>
  </w:footnote>
  <w:footnote w:type="continuationSeparator" w:id="0">
    <w:p w14:paraId="1CC22DEB" w14:textId="77777777" w:rsidR="0058118F" w:rsidRDefault="0058118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11"/>
      <w:gridCol w:w="2842"/>
    </w:tblGrid>
    <w:tr w:rsidR="00A7672E" w:rsidRPr="00246BB6" w14:paraId="1810196E" w14:textId="77777777" w:rsidTr="0082418D">
      <w:trPr>
        <w:trHeight w:val="221"/>
      </w:trPr>
      <w:tc>
        <w:tcPr>
          <w:tcW w:w="11711" w:type="dxa"/>
          <w:vAlign w:val="center"/>
        </w:tcPr>
        <w:p w14:paraId="7841AB7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42" w:type="dxa"/>
          <w:vAlign w:val="center"/>
        </w:tcPr>
        <w:p w14:paraId="0A5C7563" w14:textId="77777777" w:rsidR="00A7672E" w:rsidRPr="00246BB6" w:rsidRDefault="00830FB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30FB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8.0006</w:t>
          </w:r>
        </w:p>
      </w:tc>
    </w:tr>
  </w:tbl>
  <w:p w14:paraId="3CAC48D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D350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792"/>
    </w:tblGrid>
    <w:tr w:rsidR="002317A4" w14:paraId="42AB590A" w14:textId="77777777" w:rsidTr="001F7362">
      <w:trPr>
        <w:trHeight w:val="221"/>
      </w:trPr>
      <w:tc>
        <w:tcPr>
          <w:tcW w:w="11761" w:type="dxa"/>
          <w:vAlign w:val="center"/>
        </w:tcPr>
        <w:p w14:paraId="687944EE" w14:textId="626F14DC" w:rsidR="0082418D" w:rsidRPr="00C87C7A" w:rsidRDefault="00830FB4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C87C7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</w:t>
          </w:r>
          <w:r w:rsidR="001F736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бщество с ограниченной ответственностью </w:t>
          </w:r>
          <w:r w:rsidRPr="00C87C7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"АкваЛаб", </w:t>
          </w:r>
        </w:p>
        <w:p w14:paraId="0F565F91" w14:textId="77777777" w:rsidR="002317A4" w:rsidRPr="00830FB4" w:rsidRDefault="00830FB4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C87C7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медицинская лаборатория</w:t>
          </w:r>
        </w:p>
      </w:tc>
      <w:tc>
        <w:tcPr>
          <w:tcW w:w="2792" w:type="dxa"/>
          <w:vAlign w:val="center"/>
        </w:tcPr>
        <w:p w14:paraId="7F9CEFE0" w14:textId="77777777" w:rsidR="002317A4" w:rsidRPr="002317A4" w:rsidRDefault="00830FB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830FB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8.0006</w:t>
          </w:r>
        </w:p>
      </w:tc>
    </w:tr>
  </w:tbl>
  <w:p w14:paraId="4283A76E" w14:textId="77777777" w:rsidR="00CC094B" w:rsidRPr="00306EC9" w:rsidRDefault="00CC094B" w:rsidP="005274C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5298"/>
    <w:rsid w:val="00167514"/>
    <w:rsid w:val="001759F0"/>
    <w:rsid w:val="00194140"/>
    <w:rsid w:val="001956F7"/>
    <w:rsid w:val="001A4BEA"/>
    <w:rsid w:val="001A7AD9"/>
    <w:rsid w:val="001B0E36"/>
    <w:rsid w:val="001B75FE"/>
    <w:rsid w:val="001C24EB"/>
    <w:rsid w:val="001F51B1"/>
    <w:rsid w:val="001F6408"/>
    <w:rsid w:val="001F7362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4268"/>
    <w:rsid w:val="00285F39"/>
    <w:rsid w:val="002877C8"/>
    <w:rsid w:val="002900DE"/>
    <w:rsid w:val="002C3708"/>
    <w:rsid w:val="002D7F51"/>
    <w:rsid w:val="002F02B2"/>
    <w:rsid w:val="003054C2"/>
    <w:rsid w:val="00305E11"/>
    <w:rsid w:val="00306EC9"/>
    <w:rsid w:val="0031023B"/>
    <w:rsid w:val="003322A4"/>
    <w:rsid w:val="003324CA"/>
    <w:rsid w:val="00350D5F"/>
    <w:rsid w:val="003717D2"/>
    <w:rsid w:val="00374A27"/>
    <w:rsid w:val="00392613"/>
    <w:rsid w:val="003A10A8"/>
    <w:rsid w:val="003A7C1A"/>
    <w:rsid w:val="003C130A"/>
    <w:rsid w:val="003C7435"/>
    <w:rsid w:val="003D19FE"/>
    <w:rsid w:val="003D7438"/>
    <w:rsid w:val="003E15BC"/>
    <w:rsid w:val="003E26A2"/>
    <w:rsid w:val="003E6D8A"/>
    <w:rsid w:val="003F50C5"/>
    <w:rsid w:val="003F5E35"/>
    <w:rsid w:val="00401D49"/>
    <w:rsid w:val="004023F2"/>
    <w:rsid w:val="00422AE1"/>
    <w:rsid w:val="00436741"/>
    <w:rsid w:val="00437E07"/>
    <w:rsid w:val="00472FB6"/>
    <w:rsid w:val="00474E7B"/>
    <w:rsid w:val="004A5E4C"/>
    <w:rsid w:val="004C53CA"/>
    <w:rsid w:val="004E4DCC"/>
    <w:rsid w:val="004E5090"/>
    <w:rsid w:val="004E6BC8"/>
    <w:rsid w:val="004F5A1D"/>
    <w:rsid w:val="00500F5A"/>
    <w:rsid w:val="005023FE"/>
    <w:rsid w:val="00507CCF"/>
    <w:rsid w:val="00517C82"/>
    <w:rsid w:val="005274C1"/>
    <w:rsid w:val="00552FE5"/>
    <w:rsid w:val="0056070B"/>
    <w:rsid w:val="0058118F"/>
    <w:rsid w:val="00590C2E"/>
    <w:rsid w:val="00592241"/>
    <w:rsid w:val="005B76BE"/>
    <w:rsid w:val="005C22DC"/>
    <w:rsid w:val="005D5BAF"/>
    <w:rsid w:val="005D5C7B"/>
    <w:rsid w:val="005E250C"/>
    <w:rsid w:val="005E33F5"/>
    <w:rsid w:val="005E611E"/>
    <w:rsid w:val="005E7EB9"/>
    <w:rsid w:val="00604DAD"/>
    <w:rsid w:val="00610DE4"/>
    <w:rsid w:val="00645468"/>
    <w:rsid w:val="00674D98"/>
    <w:rsid w:val="006762B3"/>
    <w:rsid w:val="006938AF"/>
    <w:rsid w:val="0069752D"/>
    <w:rsid w:val="006A336B"/>
    <w:rsid w:val="006D5481"/>
    <w:rsid w:val="006D5DCE"/>
    <w:rsid w:val="006F0EAC"/>
    <w:rsid w:val="00701135"/>
    <w:rsid w:val="0070130C"/>
    <w:rsid w:val="00704077"/>
    <w:rsid w:val="00714689"/>
    <w:rsid w:val="007258FE"/>
    <w:rsid w:val="0072702B"/>
    <w:rsid w:val="00727040"/>
    <w:rsid w:val="00731452"/>
    <w:rsid w:val="007326F5"/>
    <w:rsid w:val="00734508"/>
    <w:rsid w:val="00741FBB"/>
    <w:rsid w:val="00746A44"/>
    <w:rsid w:val="00750565"/>
    <w:rsid w:val="00757295"/>
    <w:rsid w:val="007624CE"/>
    <w:rsid w:val="007707DF"/>
    <w:rsid w:val="00796C65"/>
    <w:rsid w:val="007B3671"/>
    <w:rsid w:val="007B4826"/>
    <w:rsid w:val="007E1978"/>
    <w:rsid w:val="007F5916"/>
    <w:rsid w:val="00805C5D"/>
    <w:rsid w:val="0082418D"/>
    <w:rsid w:val="00830FB4"/>
    <w:rsid w:val="00834123"/>
    <w:rsid w:val="008362D0"/>
    <w:rsid w:val="00841D4F"/>
    <w:rsid w:val="00852622"/>
    <w:rsid w:val="008620B7"/>
    <w:rsid w:val="008761A5"/>
    <w:rsid w:val="00877224"/>
    <w:rsid w:val="00886D6D"/>
    <w:rsid w:val="008A1705"/>
    <w:rsid w:val="008A42BC"/>
    <w:rsid w:val="008A6698"/>
    <w:rsid w:val="008A725C"/>
    <w:rsid w:val="008B5528"/>
    <w:rsid w:val="008C6194"/>
    <w:rsid w:val="008C6BD0"/>
    <w:rsid w:val="008D4619"/>
    <w:rsid w:val="008E43A5"/>
    <w:rsid w:val="0090253C"/>
    <w:rsid w:val="00916038"/>
    <w:rsid w:val="00917725"/>
    <w:rsid w:val="00920D7B"/>
    <w:rsid w:val="00921A06"/>
    <w:rsid w:val="00933715"/>
    <w:rsid w:val="009503C7"/>
    <w:rsid w:val="0095347E"/>
    <w:rsid w:val="0099225A"/>
    <w:rsid w:val="009940B7"/>
    <w:rsid w:val="009A3A10"/>
    <w:rsid w:val="009A3E9D"/>
    <w:rsid w:val="009B2E59"/>
    <w:rsid w:val="009D5A57"/>
    <w:rsid w:val="009E74C3"/>
    <w:rsid w:val="009F7389"/>
    <w:rsid w:val="00A0063E"/>
    <w:rsid w:val="00A06604"/>
    <w:rsid w:val="00A13A71"/>
    <w:rsid w:val="00A16715"/>
    <w:rsid w:val="00A32D78"/>
    <w:rsid w:val="00A477DB"/>
    <w:rsid w:val="00A47C62"/>
    <w:rsid w:val="00A47F80"/>
    <w:rsid w:val="00A70CA6"/>
    <w:rsid w:val="00A755C7"/>
    <w:rsid w:val="00A7672E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D150A"/>
    <w:rsid w:val="00BD4370"/>
    <w:rsid w:val="00C04290"/>
    <w:rsid w:val="00C13D62"/>
    <w:rsid w:val="00C35CF2"/>
    <w:rsid w:val="00C3769E"/>
    <w:rsid w:val="00C52F3D"/>
    <w:rsid w:val="00C62C68"/>
    <w:rsid w:val="00C70EC9"/>
    <w:rsid w:val="00C87C7A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3B78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6163"/>
    <w:rsid w:val="00F8255B"/>
    <w:rsid w:val="00F86DE9"/>
    <w:rsid w:val="00F92204"/>
    <w:rsid w:val="00FC0729"/>
    <w:rsid w:val="00FC1A9B"/>
    <w:rsid w:val="00FC280E"/>
    <w:rsid w:val="00FC4A44"/>
    <w:rsid w:val="00FD6F44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2E6C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2026-05-04T06:37:00Z</dcterms:created>
  <dcterms:modified xsi:type="dcterms:W3CDTF">2026-05-04T06:37:00Z</dcterms:modified>
</cp:coreProperties>
</file>