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2226" w14:textId="66120483" w:rsidR="005E04B6" w:rsidRPr="001C3DD2" w:rsidRDefault="005E04B6" w:rsidP="005E04B6">
      <w:pPr>
        <w:keepNext/>
        <w:keepLines/>
        <w:ind w:firstLine="709"/>
        <w:rPr>
          <w:sz w:val="28"/>
          <w:szCs w:val="28"/>
        </w:rPr>
      </w:pPr>
    </w:p>
    <w:p w14:paraId="7FFFD53B" w14:textId="77777777" w:rsidR="005E04B6" w:rsidRPr="00FA58A3" w:rsidRDefault="005E04B6" w:rsidP="005E04B6">
      <w:pPr>
        <w:keepNext/>
        <w:keepLines/>
        <w:ind w:firstLine="709"/>
        <w:rPr>
          <w:sz w:val="28"/>
          <w:szCs w:val="28"/>
        </w:rPr>
      </w:pPr>
    </w:p>
    <w:p w14:paraId="14A438F0" w14:textId="77777777" w:rsidR="005E04B6" w:rsidRPr="00FA58A3" w:rsidRDefault="005E04B6" w:rsidP="005E04B6">
      <w:pPr>
        <w:keepNext/>
        <w:keepLines/>
        <w:ind w:firstLine="709"/>
        <w:rPr>
          <w:sz w:val="28"/>
          <w:szCs w:val="28"/>
        </w:rPr>
      </w:pPr>
    </w:p>
    <w:p w14:paraId="7B291671" w14:textId="77777777" w:rsidR="005E04B6" w:rsidRDefault="005E04B6" w:rsidP="005E04B6">
      <w:pPr>
        <w:keepNext/>
        <w:keepLines/>
        <w:ind w:firstLine="709"/>
        <w:rPr>
          <w:sz w:val="28"/>
          <w:szCs w:val="28"/>
        </w:rPr>
      </w:pPr>
    </w:p>
    <w:p w14:paraId="724EE349" w14:textId="77777777" w:rsidR="005E04B6" w:rsidRDefault="005E04B6" w:rsidP="005E04B6">
      <w:pPr>
        <w:keepNext/>
        <w:keepLines/>
        <w:ind w:firstLine="709"/>
        <w:rPr>
          <w:sz w:val="28"/>
          <w:szCs w:val="28"/>
        </w:rPr>
      </w:pPr>
    </w:p>
    <w:p w14:paraId="577259A2" w14:textId="77777777" w:rsidR="005E04B6" w:rsidRDefault="005E04B6" w:rsidP="005E04B6">
      <w:pPr>
        <w:keepNext/>
        <w:keepLines/>
        <w:ind w:firstLine="709"/>
        <w:rPr>
          <w:sz w:val="28"/>
          <w:szCs w:val="28"/>
        </w:rPr>
      </w:pPr>
    </w:p>
    <w:p w14:paraId="58E58E44" w14:textId="77777777" w:rsidR="005E04B6" w:rsidRDefault="005E04B6" w:rsidP="00C312F1">
      <w:pPr>
        <w:keepNext/>
        <w:keepLines/>
        <w:tabs>
          <w:tab w:val="left" w:pos="2740"/>
        </w:tabs>
        <w:ind w:firstLine="709"/>
        <w:rPr>
          <w:sz w:val="28"/>
          <w:szCs w:val="28"/>
        </w:rPr>
      </w:pPr>
    </w:p>
    <w:p w14:paraId="798FAE8D" w14:textId="77777777" w:rsidR="005E04B6" w:rsidRPr="00FA58A3" w:rsidRDefault="005E04B6" w:rsidP="005E04B6">
      <w:pPr>
        <w:keepNext/>
        <w:keepLines/>
        <w:ind w:firstLine="709"/>
        <w:rPr>
          <w:sz w:val="28"/>
          <w:szCs w:val="28"/>
        </w:rPr>
      </w:pPr>
    </w:p>
    <w:p w14:paraId="18284DFD" w14:textId="77777777" w:rsidR="005E04B6" w:rsidRPr="00FA58A3" w:rsidRDefault="005E04B6" w:rsidP="005E04B6">
      <w:pPr>
        <w:keepNext/>
        <w:keepLines/>
        <w:ind w:firstLine="709"/>
        <w:rPr>
          <w:sz w:val="28"/>
          <w:szCs w:val="28"/>
        </w:rPr>
      </w:pPr>
    </w:p>
    <w:p w14:paraId="5D4492A3" w14:textId="77777777" w:rsidR="005E04B6" w:rsidRPr="00FA58A3" w:rsidRDefault="005E04B6" w:rsidP="005E04B6">
      <w:pPr>
        <w:keepNext/>
        <w:keepLines/>
        <w:ind w:firstLine="709"/>
        <w:rPr>
          <w:sz w:val="28"/>
          <w:szCs w:val="28"/>
        </w:rPr>
      </w:pPr>
    </w:p>
    <w:p w14:paraId="2ABA6C1B" w14:textId="77777777" w:rsidR="005E04B6" w:rsidRPr="00FA58A3" w:rsidRDefault="005E04B6" w:rsidP="005E04B6">
      <w:pPr>
        <w:keepNext/>
        <w:keepLines/>
        <w:ind w:firstLine="709"/>
        <w:rPr>
          <w:sz w:val="28"/>
          <w:szCs w:val="28"/>
        </w:rPr>
      </w:pPr>
    </w:p>
    <w:p w14:paraId="4CD20912" w14:textId="77777777" w:rsidR="005E04B6" w:rsidRPr="00FA58A3" w:rsidRDefault="005E04B6" w:rsidP="005E04B6">
      <w:pPr>
        <w:keepNext/>
        <w:keepLines/>
        <w:ind w:firstLine="709"/>
        <w:rPr>
          <w:sz w:val="28"/>
          <w:szCs w:val="28"/>
        </w:rPr>
      </w:pPr>
    </w:p>
    <w:p w14:paraId="30B2D966" w14:textId="77777777" w:rsidR="005E04B6" w:rsidRPr="00FA58A3" w:rsidRDefault="005E04B6" w:rsidP="005E04B6">
      <w:pPr>
        <w:keepNext/>
        <w:keepLines/>
        <w:ind w:firstLine="709"/>
        <w:rPr>
          <w:sz w:val="28"/>
          <w:szCs w:val="28"/>
        </w:rPr>
      </w:pPr>
    </w:p>
    <w:p w14:paraId="584ADA12" w14:textId="45A494F3" w:rsidR="005B55D8" w:rsidRPr="002003FC" w:rsidRDefault="00ED0A61" w:rsidP="00E56742">
      <w:pPr>
        <w:pStyle w:val="afff3"/>
        <w:shd w:val="clear" w:color="auto" w:fill="FFFFFF" w:themeFill="background1"/>
        <w:jc w:val="center"/>
        <w:rPr>
          <w:b/>
          <w:sz w:val="32"/>
          <w:szCs w:val="32"/>
          <w:lang w:val="en-US"/>
        </w:rPr>
      </w:pPr>
      <w:bookmarkStart w:id="0" w:name="_Toc474831865"/>
      <w:r>
        <w:rPr>
          <w:b/>
          <w:sz w:val="32"/>
          <w:szCs w:val="32"/>
          <w:lang w:val="en-US"/>
        </w:rPr>
        <w:t>DP</w:t>
      </w:r>
      <w:r w:rsidR="00A36F98" w:rsidRPr="00E56742">
        <w:rPr>
          <w:b/>
          <w:sz w:val="32"/>
          <w:szCs w:val="32"/>
        </w:rPr>
        <w:t xml:space="preserve"> SM 4.6-03-2021 </w:t>
      </w:r>
    </w:p>
    <w:p w14:paraId="4A9CD156" w14:textId="4E689F73" w:rsidR="005E04B6" w:rsidRPr="002003FC" w:rsidRDefault="004F7CF3" w:rsidP="005E04B6">
      <w:pPr>
        <w:pStyle w:val="afff3"/>
        <w:jc w:val="center"/>
        <w:rPr>
          <w:sz w:val="32"/>
          <w:szCs w:val="32"/>
          <w:lang w:val="en-US"/>
        </w:rPr>
      </w:pPr>
      <w:r w:rsidRPr="002003FC">
        <w:rPr>
          <w:b/>
          <w:sz w:val="32"/>
          <w:szCs w:val="32"/>
        </w:rPr>
        <w:t>(ILAC-P15:05/2020, IDT)</w:t>
      </w:r>
    </w:p>
    <w:bookmarkEnd w:id="0"/>
    <w:p w14:paraId="7D17A030" w14:textId="696A2431" w:rsidR="004F7CF3" w:rsidRPr="002003FC" w:rsidRDefault="004F7CF3" w:rsidP="005E04B6">
      <w:pPr>
        <w:pStyle w:val="afff3"/>
        <w:jc w:val="center"/>
        <w:rPr>
          <w:b/>
          <w:sz w:val="32"/>
          <w:szCs w:val="32"/>
          <w:lang w:val="en-US"/>
        </w:rPr>
      </w:pPr>
    </w:p>
    <w:p w14:paraId="0E694A60" w14:textId="495F8144" w:rsidR="005E04B6" w:rsidRPr="004E7D70" w:rsidRDefault="004E7D70" w:rsidP="005E04B6">
      <w:pPr>
        <w:pStyle w:val="afff3"/>
        <w:jc w:val="center"/>
        <w:rPr>
          <w:b/>
          <w:sz w:val="32"/>
          <w:szCs w:val="32"/>
        </w:rPr>
      </w:pPr>
      <w:r>
        <w:rPr>
          <w:b/>
          <w:sz w:val="32"/>
          <w:szCs w:val="32"/>
        </w:rPr>
        <w:t>Application of GOST ISO/IEC 17020:2013 for accreditation of inspection bodies</w:t>
      </w:r>
    </w:p>
    <w:p w14:paraId="7856FEF1" w14:textId="77777777" w:rsidR="006926C3" w:rsidRPr="00C374D7" w:rsidRDefault="006926C3" w:rsidP="00901CB5">
      <w:pPr>
        <w:pStyle w:val="afff3"/>
        <w:jc w:val="center"/>
        <w:rPr>
          <w:b/>
          <w:sz w:val="32"/>
          <w:szCs w:val="32"/>
        </w:rPr>
      </w:pPr>
    </w:p>
    <w:p w14:paraId="3C7F5AFD" w14:textId="77777777" w:rsidR="005E04B6" w:rsidRPr="00901CB5" w:rsidRDefault="005E04B6" w:rsidP="00901CB5">
      <w:pPr>
        <w:pStyle w:val="afff3"/>
        <w:jc w:val="center"/>
        <w:rPr>
          <w:b/>
          <w:sz w:val="28"/>
          <w:szCs w:val="28"/>
        </w:rPr>
      </w:pPr>
    </w:p>
    <w:p w14:paraId="7CD26410" w14:textId="77777777" w:rsidR="005E04B6" w:rsidRDefault="005E04B6" w:rsidP="005E04B6">
      <w:pPr>
        <w:pStyle w:val="afff3"/>
      </w:pPr>
    </w:p>
    <w:p w14:paraId="2E55B6F2" w14:textId="77777777" w:rsidR="005E04B6" w:rsidRDefault="005E04B6" w:rsidP="005E04B6">
      <w:pPr>
        <w:pStyle w:val="afff3"/>
      </w:pPr>
    </w:p>
    <w:p w14:paraId="29582294" w14:textId="77777777" w:rsidR="005E04B6" w:rsidRDefault="005E04B6" w:rsidP="005E04B6">
      <w:pPr>
        <w:pStyle w:val="afff3"/>
      </w:pPr>
    </w:p>
    <w:p w14:paraId="3533583D" w14:textId="77777777" w:rsidR="005E04B6" w:rsidRDefault="005E04B6" w:rsidP="005E04B6">
      <w:pPr>
        <w:pStyle w:val="afff3"/>
      </w:pPr>
    </w:p>
    <w:p w14:paraId="0DCCF926" w14:textId="77777777" w:rsidR="003C4558" w:rsidRDefault="003C4558" w:rsidP="005E04B6">
      <w:pPr>
        <w:pStyle w:val="afff3"/>
      </w:pPr>
    </w:p>
    <w:p w14:paraId="0B7EEA3E" w14:textId="77777777" w:rsidR="003C4558" w:rsidRDefault="003C4558" w:rsidP="005E04B6">
      <w:pPr>
        <w:pStyle w:val="afff3"/>
      </w:pPr>
    </w:p>
    <w:p w14:paraId="1EED1249" w14:textId="281414FE" w:rsidR="005E04B6" w:rsidRDefault="005E04B6" w:rsidP="005E04B6">
      <w:pPr>
        <w:pStyle w:val="afff3"/>
      </w:pPr>
    </w:p>
    <w:p w14:paraId="07E3321F" w14:textId="607AE9A8" w:rsidR="007C678A" w:rsidRDefault="007C678A" w:rsidP="005E04B6">
      <w:pPr>
        <w:pStyle w:val="afff3"/>
      </w:pPr>
    </w:p>
    <w:p w14:paraId="6662C605" w14:textId="76538E8C" w:rsidR="00874E78" w:rsidRDefault="00874E78" w:rsidP="005E04B6">
      <w:pPr>
        <w:pStyle w:val="afff3"/>
      </w:pPr>
    </w:p>
    <w:p w14:paraId="7E907DCD" w14:textId="083725E0" w:rsidR="00874E78" w:rsidRDefault="00874E78" w:rsidP="005E04B6">
      <w:pPr>
        <w:pStyle w:val="afff3"/>
      </w:pPr>
    </w:p>
    <w:p w14:paraId="43075CD2" w14:textId="77777777" w:rsidR="00A72AE4" w:rsidRDefault="00A72AE4" w:rsidP="005E04B6">
      <w:pPr>
        <w:pStyle w:val="afff3"/>
      </w:pPr>
    </w:p>
    <w:p w14:paraId="3D8AAD13" w14:textId="77777777" w:rsidR="00636A87" w:rsidRDefault="00636A87" w:rsidP="005E04B6">
      <w:pPr>
        <w:pStyle w:val="afff3"/>
      </w:pPr>
    </w:p>
    <w:p w14:paraId="0C1E94BC" w14:textId="77777777" w:rsidR="00636A87" w:rsidRDefault="00636A87" w:rsidP="005E04B6">
      <w:pPr>
        <w:pStyle w:val="afff3"/>
      </w:pPr>
    </w:p>
    <w:p w14:paraId="0C3CBA2E" w14:textId="77777777" w:rsidR="00CF178C" w:rsidRDefault="00CF178C" w:rsidP="005E04B6">
      <w:pPr>
        <w:pStyle w:val="afff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060"/>
      </w:tblGrid>
      <w:tr w:rsidR="005E04B6" w:rsidRPr="00FA58A3" w14:paraId="11A2CB19" w14:textId="77777777" w:rsidTr="002C4147">
        <w:trPr>
          <w:trHeight w:val="291"/>
        </w:trPr>
        <w:tc>
          <w:tcPr>
            <w:tcW w:w="1853" w:type="pct"/>
          </w:tcPr>
          <w:p w14:paraId="10BF2DF0" w14:textId="77777777" w:rsidR="005E04B6" w:rsidRPr="00FA58A3" w:rsidRDefault="005E04B6" w:rsidP="003C4558">
            <w:pPr>
              <w:pStyle w:val="afff3"/>
            </w:pPr>
            <w:r w:rsidRPr="00FA58A3">
              <w:t>Developed</w:t>
            </w:r>
          </w:p>
        </w:tc>
        <w:tc>
          <w:tcPr>
            <w:tcW w:w="3147" w:type="pct"/>
          </w:tcPr>
          <w:p w14:paraId="1151FEA5" w14:textId="5E7F107E" w:rsidR="005E04B6" w:rsidRPr="004F7CF3" w:rsidRDefault="005E04B6" w:rsidP="00874E78">
            <w:pPr>
              <w:pStyle w:val="afff3"/>
              <w:jc w:val="both"/>
            </w:pPr>
            <w:r w:rsidRPr="004F7CF3">
              <w:t xml:space="preserve">Department of Accreditation Work Organization </w:t>
            </w:r>
          </w:p>
        </w:tc>
      </w:tr>
      <w:tr w:rsidR="005E04B6" w:rsidRPr="00FA58A3" w14:paraId="41EA54C4" w14:textId="77777777" w:rsidTr="00FC3013">
        <w:trPr>
          <w:trHeight w:val="99"/>
        </w:trPr>
        <w:tc>
          <w:tcPr>
            <w:tcW w:w="1853" w:type="pct"/>
          </w:tcPr>
          <w:p w14:paraId="2D5638AD" w14:textId="77777777" w:rsidR="005E04B6" w:rsidRPr="00FA58A3" w:rsidRDefault="005E04B6" w:rsidP="003C4558">
            <w:pPr>
              <w:pStyle w:val="afff3"/>
            </w:pPr>
            <w:r w:rsidRPr="00834887">
              <w:t>Responsible for revision</w:t>
            </w:r>
          </w:p>
        </w:tc>
        <w:tc>
          <w:tcPr>
            <w:tcW w:w="3147" w:type="pct"/>
          </w:tcPr>
          <w:p w14:paraId="5FC92055" w14:textId="59DD2B82" w:rsidR="005E04B6" w:rsidRPr="004F7CF3" w:rsidRDefault="004E7D70" w:rsidP="00874E78">
            <w:pPr>
              <w:pStyle w:val="afff3"/>
              <w:jc w:val="both"/>
            </w:pPr>
            <w:r w:rsidRPr="004F7CF3">
              <w:t>Department of Organization of Work on Accreditation</w:t>
            </w:r>
          </w:p>
        </w:tc>
      </w:tr>
      <w:tr w:rsidR="00C500A6" w:rsidRPr="00FA58A3" w14:paraId="7EB1AE80" w14:textId="77777777" w:rsidTr="00FC3013">
        <w:trPr>
          <w:trHeight w:val="50"/>
        </w:trPr>
        <w:tc>
          <w:tcPr>
            <w:tcW w:w="1853" w:type="pct"/>
          </w:tcPr>
          <w:p w14:paraId="55C2AEA8" w14:textId="77777777" w:rsidR="00C500A6" w:rsidRPr="007B2696" w:rsidRDefault="00C500A6" w:rsidP="00DF0B23">
            <w:pPr>
              <w:pStyle w:val="afff3"/>
            </w:pPr>
            <w:r w:rsidRPr="0097760E">
              <w:t xml:space="preserve">Approved </w:t>
            </w:r>
          </w:p>
        </w:tc>
        <w:tc>
          <w:tcPr>
            <w:tcW w:w="3147" w:type="pct"/>
          </w:tcPr>
          <w:p w14:paraId="28B33980" w14:textId="193C2B9E" w:rsidR="00C500A6" w:rsidRPr="007F53A2" w:rsidRDefault="0019776B" w:rsidP="001620DF">
            <w:pPr>
              <w:pStyle w:val="afff3"/>
            </w:pPr>
            <w:r>
              <w:t>Order No. 256 dated 29.12.2021</w:t>
            </w:r>
          </w:p>
        </w:tc>
      </w:tr>
      <w:tr w:rsidR="00C500A6" w:rsidRPr="00FA58A3" w14:paraId="4140DE27" w14:textId="77777777" w:rsidTr="00FC3013">
        <w:trPr>
          <w:trHeight w:val="65"/>
        </w:trPr>
        <w:tc>
          <w:tcPr>
            <w:tcW w:w="1853" w:type="pct"/>
          </w:tcPr>
          <w:p w14:paraId="01805DE3" w14:textId="77777777" w:rsidR="00C500A6" w:rsidRPr="0097760E" w:rsidRDefault="00C500A6" w:rsidP="00DF0B23">
            <w:pPr>
              <w:pStyle w:val="afff3"/>
            </w:pPr>
            <w:r w:rsidRPr="0097760E">
              <w:t>Put into effect</w:t>
            </w:r>
          </w:p>
        </w:tc>
        <w:tc>
          <w:tcPr>
            <w:tcW w:w="3147" w:type="pct"/>
          </w:tcPr>
          <w:p w14:paraId="349E8AD5" w14:textId="018C4E72" w:rsidR="00C500A6" w:rsidRPr="007F53A2" w:rsidRDefault="00C500A6" w:rsidP="001620DF">
            <w:pPr>
              <w:pStyle w:val="afff3"/>
            </w:pPr>
            <w:r w:rsidRPr="007F53A2">
              <w:t>From 28.01.2022</w:t>
            </w:r>
          </w:p>
        </w:tc>
      </w:tr>
      <w:tr w:rsidR="005E04B6" w:rsidRPr="00FA58A3" w14:paraId="14658550" w14:textId="77777777" w:rsidTr="00FC3013">
        <w:trPr>
          <w:trHeight w:val="124"/>
        </w:trPr>
        <w:tc>
          <w:tcPr>
            <w:tcW w:w="1853" w:type="pct"/>
          </w:tcPr>
          <w:p w14:paraId="70975C2A" w14:textId="287FCADD" w:rsidR="005E04B6" w:rsidRPr="00FA58A3" w:rsidRDefault="00ED0A61" w:rsidP="003C4558">
            <w:pPr>
              <w:pStyle w:val="afff3"/>
            </w:pPr>
            <w:r w:rsidRPr="00ED0A61">
              <w:rPr>
                <w:lang w:val="en-AU"/>
              </w:rPr>
              <w:t>revision</w:t>
            </w:r>
          </w:p>
        </w:tc>
        <w:tc>
          <w:tcPr>
            <w:tcW w:w="3147" w:type="pct"/>
          </w:tcPr>
          <w:p w14:paraId="79B79F41" w14:textId="77777777" w:rsidR="005E04B6" w:rsidRPr="00EF0438" w:rsidRDefault="005E04B6" w:rsidP="003C4558">
            <w:pPr>
              <w:pStyle w:val="afff3"/>
            </w:pPr>
            <w:r w:rsidRPr="00EF0438">
              <w:t>01</w:t>
            </w:r>
          </w:p>
        </w:tc>
      </w:tr>
      <w:tr w:rsidR="005E04B6" w:rsidRPr="00FA58A3" w14:paraId="35383DBD" w14:textId="77777777" w:rsidTr="00FC3013">
        <w:trPr>
          <w:trHeight w:val="114"/>
        </w:trPr>
        <w:tc>
          <w:tcPr>
            <w:tcW w:w="1853" w:type="pct"/>
          </w:tcPr>
          <w:p w14:paraId="15B81BEA" w14:textId="77777777" w:rsidR="005E04B6" w:rsidRPr="00FA58A3" w:rsidRDefault="00DD514C" w:rsidP="003C4558">
            <w:pPr>
              <w:pStyle w:val="afff3"/>
            </w:pPr>
            <w:r w:rsidRPr="00FA58A3">
              <w:t>Change</w:t>
            </w:r>
          </w:p>
        </w:tc>
        <w:tc>
          <w:tcPr>
            <w:tcW w:w="3147" w:type="pct"/>
          </w:tcPr>
          <w:p w14:paraId="5313AF48" w14:textId="77777777" w:rsidR="005E04B6" w:rsidRPr="00FA58A3" w:rsidRDefault="005E04B6" w:rsidP="003C4558">
            <w:pPr>
              <w:pStyle w:val="afff3"/>
            </w:pPr>
          </w:p>
        </w:tc>
      </w:tr>
      <w:tr w:rsidR="005E04B6" w:rsidRPr="00FA58A3" w14:paraId="3C3EB8D5" w14:textId="77777777" w:rsidTr="00FC3013">
        <w:trPr>
          <w:trHeight w:val="141"/>
        </w:trPr>
        <w:tc>
          <w:tcPr>
            <w:tcW w:w="1853" w:type="pct"/>
          </w:tcPr>
          <w:p w14:paraId="49A55AAB" w14:textId="77777777" w:rsidR="005E04B6" w:rsidRPr="00FA58A3" w:rsidRDefault="00DD514C" w:rsidP="003C4558">
            <w:pPr>
              <w:pStyle w:val="afff3"/>
            </w:pPr>
            <w:proofErr w:type="spellStart"/>
            <w:r>
              <w:t>Copy</w:t>
            </w:r>
            <w:proofErr w:type="spellEnd"/>
          </w:p>
        </w:tc>
        <w:tc>
          <w:tcPr>
            <w:tcW w:w="3147" w:type="pct"/>
          </w:tcPr>
          <w:p w14:paraId="6794383F" w14:textId="56258176" w:rsidR="005E04B6" w:rsidRPr="0004283A" w:rsidRDefault="00ED0A61" w:rsidP="003C4558">
            <w:pPr>
              <w:pStyle w:val="afff3"/>
            </w:pPr>
            <w:r w:rsidRPr="00ED0A61">
              <w:rPr>
                <w:lang w:val="en-AU"/>
              </w:rPr>
              <w:t>control copy</w:t>
            </w:r>
          </w:p>
        </w:tc>
      </w:tr>
      <w:tr w:rsidR="002F5170" w:rsidRPr="00FA58A3" w14:paraId="16C6250D" w14:textId="77777777" w:rsidTr="00FC3013">
        <w:trPr>
          <w:trHeight w:val="141"/>
        </w:trPr>
        <w:tc>
          <w:tcPr>
            <w:tcW w:w="1853" w:type="pct"/>
          </w:tcPr>
          <w:p w14:paraId="4D458517" w14:textId="77777777" w:rsidR="002F5170" w:rsidRPr="00FA58A3" w:rsidRDefault="002F5170" w:rsidP="003C4558">
            <w:pPr>
              <w:pStyle w:val="afff3"/>
            </w:pPr>
            <w:r>
              <w:t>Instead</w:t>
            </w:r>
          </w:p>
        </w:tc>
        <w:tc>
          <w:tcPr>
            <w:tcW w:w="3147" w:type="pct"/>
          </w:tcPr>
          <w:p w14:paraId="7F0FA8A8" w14:textId="77777777" w:rsidR="002F5170" w:rsidRPr="00FA58A3" w:rsidRDefault="002F5170" w:rsidP="003C4558">
            <w:pPr>
              <w:pStyle w:val="afff3"/>
              <w:rPr>
                <w:sz w:val="20"/>
                <w:szCs w:val="20"/>
              </w:rPr>
            </w:pPr>
          </w:p>
        </w:tc>
      </w:tr>
    </w:tbl>
    <w:p w14:paraId="0F614631" w14:textId="7B327D9D" w:rsidR="00A36F98" w:rsidRDefault="003562E6" w:rsidP="00A36F98">
      <w:pPr>
        <w:keepNext/>
        <w:keepLines/>
        <w:jc w:val="center"/>
        <w:rPr>
          <w:b/>
        </w:rPr>
      </w:pPr>
      <w:bookmarkStart w:id="1" w:name="_Toc474831867"/>
      <w:bookmarkStart w:id="2" w:name="_Toc347499451"/>
      <w:r>
        <w:rPr>
          <w:b/>
        </w:rPr>
        <w:br w:type="page"/>
      </w:r>
      <w:bookmarkEnd w:id="1"/>
      <w:r w:rsidR="00A36F98" w:rsidRPr="00CD2251">
        <w:rPr>
          <w:b/>
        </w:rPr>
        <w:lastRenderedPageBreak/>
        <w:t>CONTENT</w:t>
      </w:r>
    </w:p>
    <w:p w14:paraId="5B09F628" w14:textId="77777777" w:rsidR="00A36F98" w:rsidRPr="00CD2251" w:rsidRDefault="00A36F98" w:rsidP="00A36F98">
      <w:pPr>
        <w:keepNext/>
        <w:keepLines/>
        <w:jc w:val="center"/>
        <w:rPr>
          <w:b/>
        </w:rPr>
      </w:pPr>
    </w:p>
    <w:tbl>
      <w:tblPr>
        <w:tblStyle w:val="af2"/>
        <w:tblW w:w="1003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456"/>
      </w:tblGrid>
      <w:tr w:rsidR="00A36F98" w14:paraId="5805BF63" w14:textId="77777777" w:rsidTr="006A5B2F">
        <w:tc>
          <w:tcPr>
            <w:tcW w:w="9582" w:type="dxa"/>
          </w:tcPr>
          <w:p w14:paraId="32BADBAB" w14:textId="1A8D416D" w:rsidR="00A36F98" w:rsidRPr="00181016" w:rsidRDefault="00A36F98" w:rsidP="008626A5">
            <w:pPr>
              <w:rPr>
                <w:lang w:val="en-US"/>
              </w:rPr>
            </w:pPr>
            <w:r w:rsidRPr="00E71BE6">
              <w:t xml:space="preserve">1 </w:t>
            </w:r>
            <w:r w:rsidR="00ED0A61">
              <w:rPr>
                <w:lang w:val="en-AU"/>
              </w:rPr>
              <w:t>SCOPE</w:t>
            </w:r>
            <w:r w:rsidR="00ED0A61" w:rsidRPr="00E71BE6">
              <w:t>...................................................................................</w:t>
            </w:r>
          </w:p>
        </w:tc>
        <w:tc>
          <w:tcPr>
            <w:tcW w:w="456" w:type="dxa"/>
          </w:tcPr>
          <w:p w14:paraId="4589F195" w14:textId="77777777" w:rsidR="00A36F98" w:rsidRDefault="00A36F98" w:rsidP="008626A5">
            <w:r>
              <w:t>3</w:t>
            </w:r>
          </w:p>
        </w:tc>
      </w:tr>
      <w:tr w:rsidR="00A36F98" w14:paraId="055A1E69" w14:textId="77777777" w:rsidTr="006A5B2F">
        <w:tc>
          <w:tcPr>
            <w:tcW w:w="9582" w:type="dxa"/>
          </w:tcPr>
          <w:p w14:paraId="6F8C2622" w14:textId="77777777" w:rsidR="00A36F98" w:rsidRPr="00E71BE6" w:rsidRDefault="00A36F98" w:rsidP="008626A5">
            <w:r w:rsidRPr="00E71BE6">
              <w:t>2 REFERENCES.......................................................................................................</w:t>
            </w:r>
          </w:p>
        </w:tc>
        <w:tc>
          <w:tcPr>
            <w:tcW w:w="456" w:type="dxa"/>
          </w:tcPr>
          <w:p w14:paraId="6E9FD924" w14:textId="77777777" w:rsidR="00A36F98" w:rsidRDefault="00A36F98" w:rsidP="008626A5">
            <w:r>
              <w:t>3</w:t>
            </w:r>
          </w:p>
        </w:tc>
      </w:tr>
      <w:tr w:rsidR="00400ADD" w14:paraId="1C7C7570" w14:textId="77777777" w:rsidTr="006A5B2F">
        <w:tc>
          <w:tcPr>
            <w:tcW w:w="9582" w:type="dxa"/>
          </w:tcPr>
          <w:p w14:paraId="541B8E56" w14:textId="2E4036A6" w:rsidR="00400ADD" w:rsidRPr="00E71BE6" w:rsidRDefault="00400ADD" w:rsidP="008626A5">
            <w:r>
              <w:t>3 TERMS AND DEFINITIONS...........................................................................</w:t>
            </w:r>
          </w:p>
        </w:tc>
        <w:tc>
          <w:tcPr>
            <w:tcW w:w="456" w:type="dxa"/>
          </w:tcPr>
          <w:p w14:paraId="40306AC2" w14:textId="2A7766B7" w:rsidR="00400ADD" w:rsidRDefault="00400ADD" w:rsidP="008626A5">
            <w:r>
              <w:t>3</w:t>
            </w:r>
          </w:p>
        </w:tc>
      </w:tr>
      <w:tr w:rsidR="00400ADD" w14:paraId="6D2EE614" w14:textId="77777777" w:rsidTr="006A5B2F">
        <w:tc>
          <w:tcPr>
            <w:tcW w:w="9582" w:type="dxa"/>
          </w:tcPr>
          <w:p w14:paraId="70A8C44F" w14:textId="59512DCD" w:rsidR="00400ADD" w:rsidRDefault="00400ADD" w:rsidP="008626A5">
            <w:r w:rsidRPr="00400ADD">
              <w:t>4 DESIGNATIONS AND ABBREVIATIONS....................................................................</w:t>
            </w:r>
          </w:p>
        </w:tc>
        <w:tc>
          <w:tcPr>
            <w:tcW w:w="456" w:type="dxa"/>
          </w:tcPr>
          <w:p w14:paraId="15801193" w14:textId="4BC158C7" w:rsidR="00400ADD" w:rsidRDefault="00400ADD" w:rsidP="008626A5">
            <w:r>
              <w:t>4</w:t>
            </w:r>
          </w:p>
        </w:tc>
      </w:tr>
      <w:tr w:rsidR="00400ADD" w14:paraId="7CB5D384" w14:textId="77777777" w:rsidTr="006A5B2F">
        <w:tc>
          <w:tcPr>
            <w:tcW w:w="9582" w:type="dxa"/>
          </w:tcPr>
          <w:p w14:paraId="51A4018F" w14:textId="4FB1AF76" w:rsidR="00400ADD" w:rsidRDefault="00400ADD" w:rsidP="008626A5">
            <w:r w:rsidRPr="00400ADD">
              <w:t>5 GENERAL PROVISIONS....................................................................................</w:t>
            </w:r>
          </w:p>
        </w:tc>
        <w:tc>
          <w:tcPr>
            <w:tcW w:w="456" w:type="dxa"/>
          </w:tcPr>
          <w:p w14:paraId="1BDCB26D" w14:textId="40F346C8" w:rsidR="00400ADD" w:rsidRDefault="00400ADD" w:rsidP="008626A5">
            <w:r>
              <w:t>4</w:t>
            </w:r>
          </w:p>
        </w:tc>
      </w:tr>
      <w:tr w:rsidR="00400ADD" w14:paraId="43422C49" w14:textId="77777777" w:rsidTr="006A5B2F">
        <w:tc>
          <w:tcPr>
            <w:tcW w:w="9582" w:type="dxa"/>
          </w:tcPr>
          <w:p w14:paraId="4A601AA4" w14:textId="50F66B79" w:rsidR="00400ADD" w:rsidRDefault="00400ADD" w:rsidP="008626A5">
            <w:r w:rsidRPr="00400ADD">
              <w:t>6 GENERAL REQUIREMENTS....................................................................................</w:t>
            </w:r>
          </w:p>
        </w:tc>
        <w:tc>
          <w:tcPr>
            <w:tcW w:w="456" w:type="dxa"/>
          </w:tcPr>
          <w:p w14:paraId="63EAD6E0" w14:textId="5A7922E3" w:rsidR="00400ADD" w:rsidRDefault="005F6514" w:rsidP="008626A5">
            <w:r>
              <w:t>4</w:t>
            </w:r>
          </w:p>
        </w:tc>
      </w:tr>
      <w:tr w:rsidR="00400ADD" w14:paraId="4AA617F5" w14:textId="77777777" w:rsidTr="006A5B2F">
        <w:tc>
          <w:tcPr>
            <w:tcW w:w="9582" w:type="dxa"/>
          </w:tcPr>
          <w:p w14:paraId="6A38D9FC" w14:textId="6585EEFB" w:rsidR="00400ADD" w:rsidRDefault="005232CB" w:rsidP="008626A5">
            <w:r>
              <w:t>7 RESOURCE REQUIREMENTS...........................................................................</w:t>
            </w:r>
          </w:p>
        </w:tc>
        <w:tc>
          <w:tcPr>
            <w:tcW w:w="456" w:type="dxa"/>
          </w:tcPr>
          <w:p w14:paraId="220F93CE" w14:textId="411B074E" w:rsidR="00400ADD" w:rsidRDefault="00400ADD" w:rsidP="008626A5">
            <w:r>
              <w:t>7</w:t>
            </w:r>
          </w:p>
        </w:tc>
      </w:tr>
      <w:tr w:rsidR="00400ADD" w14:paraId="159115A5" w14:textId="77777777" w:rsidTr="006A5B2F">
        <w:tc>
          <w:tcPr>
            <w:tcW w:w="9582" w:type="dxa"/>
          </w:tcPr>
          <w:p w14:paraId="4E8A5F2E" w14:textId="274BDE6B" w:rsidR="00400ADD" w:rsidRPr="00400ADD" w:rsidRDefault="00400ADD" w:rsidP="008626A5">
            <w:r w:rsidRPr="00400ADD">
              <w:t>8 PROCESS REQUIREMENTS..........................................................................</w:t>
            </w:r>
          </w:p>
        </w:tc>
        <w:tc>
          <w:tcPr>
            <w:tcW w:w="456" w:type="dxa"/>
          </w:tcPr>
          <w:p w14:paraId="2D7250C3" w14:textId="04F9E550" w:rsidR="00400ADD" w:rsidRDefault="00400ADD" w:rsidP="008626A5">
            <w:r>
              <w:t>10</w:t>
            </w:r>
          </w:p>
        </w:tc>
      </w:tr>
      <w:tr w:rsidR="00400ADD" w14:paraId="0423E055" w14:textId="77777777" w:rsidTr="006A5B2F">
        <w:tc>
          <w:tcPr>
            <w:tcW w:w="9582" w:type="dxa"/>
          </w:tcPr>
          <w:p w14:paraId="4298EF4A" w14:textId="3873BBCC" w:rsidR="00400ADD" w:rsidRPr="00400ADD" w:rsidRDefault="00400ADD" w:rsidP="008626A5">
            <w:r w:rsidRPr="00400ADD">
              <w:t>9 MANAGEMENT SYSTEM REQUIREMENTS...................................................</w:t>
            </w:r>
          </w:p>
        </w:tc>
        <w:tc>
          <w:tcPr>
            <w:tcW w:w="456" w:type="dxa"/>
          </w:tcPr>
          <w:p w14:paraId="0020C4A0" w14:textId="2CDB98B3" w:rsidR="00400ADD" w:rsidRDefault="00400ADD" w:rsidP="008626A5">
            <w:r>
              <w:t>11</w:t>
            </w:r>
          </w:p>
        </w:tc>
      </w:tr>
      <w:tr w:rsidR="00400ADD" w14:paraId="1A956DD5" w14:textId="77777777" w:rsidTr="006A5B2F">
        <w:tc>
          <w:tcPr>
            <w:tcW w:w="9582" w:type="dxa"/>
          </w:tcPr>
          <w:p w14:paraId="718C77E3" w14:textId="70B69236" w:rsidR="00400ADD" w:rsidRPr="00400ADD" w:rsidRDefault="00400ADD" w:rsidP="008626A5">
            <w:r>
              <w:t>Annex 1...................................................................................................</w:t>
            </w:r>
          </w:p>
        </w:tc>
        <w:tc>
          <w:tcPr>
            <w:tcW w:w="456" w:type="dxa"/>
          </w:tcPr>
          <w:p w14:paraId="34E043CA" w14:textId="5C3211A5" w:rsidR="00400ADD" w:rsidRDefault="00400ADD" w:rsidP="008626A5">
            <w:r>
              <w:t>14</w:t>
            </w:r>
          </w:p>
        </w:tc>
      </w:tr>
      <w:tr w:rsidR="00400ADD" w14:paraId="4C7E0CE4" w14:textId="77777777" w:rsidTr="006A5B2F">
        <w:tc>
          <w:tcPr>
            <w:tcW w:w="9582" w:type="dxa"/>
          </w:tcPr>
          <w:p w14:paraId="65B291CC" w14:textId="518881D2" w:rsidR="00400ADD" w:rsidRDefault="00400ADD" w:rsidP="008626A5">
            <w:r>
              <w:t>Annex 2...................................................................................................</w:t>
            </w:r>
          </w:p>
        </w:tc>
        <w:tc>
          <w:tcPr>
            <w:tcW w:w="456" w:type="dxa"/>
          </w:tcPr>
          <w:p w14:paraId="0E902F95" w14:textId="1787A76A" w:rsidR="00400ADD" w:rsidRDefault="00400ADD" w:rsidP="008626A5">
            <w:r>
              <w:t>15</w:t>
            </w:r>
          </w:p>
        </w:tc>
      </w:tr>
      <w:tr w:rsidR="000B070D" w14:paraId="6C6EAE16" w14:textId="77777777" w:rsidTr="006A5B2F">
        <w:tc>
          <w:tcPr>
            <w:tcW w:w="9582" w:type="dxa"/>
          </w:tcPr>
          <w:p w14:paraId="28AB0298" w14:textId="47DB25BE" w:rsidR="000B070D" w:rsidRDefault="000B070D" w:rsidP="008626A5">
            <w:r w:rsidRPr="000B070D">
              <w:t>Change Logging Sheet................................................................................</w:t>
            </w:r>
          </w:p>
        </w:tc>
        <w:tc>
          <w:tcPr>
            <w:tcW w:w="456" w:type="dxa"/>
          </w:tcPr>
          <w:p w14:paraId="438F52F7" w14:textId="0C6B085E" w:rsidR="000B070D" w:rsidRDefault="000B070D" w:rsidP="008626A5">
            <w:r>
              <w:t>17</w:t>
            </w:r>
          </w:p>
        </w:tc>
      </w:tr>
    </w:tbl>
    <w:p w14:paraId="4F70E2B3" w14:textId="77777777" w:rsidR="00A36F98" w:rsidRDefault="00A36F98">
      <w:pPr>
        <w:rPr>
          <w:i/>
        </w:rPr>
      </w:pPr>
      <w:r>
        <w:rPr>
          <w:i/>
        </w:rPr>
        <w:br w:type="page"/>
      </w:r>
    </w:p>
    <w:p w14:paraId="10C5B4A9" w14:textId="77777777"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lastRenderedPageBreak/>
        <w:t>1 APPLICATION AREA</w:t>
      </w:r>
    </w:p>
    <w:p w14:paraId="0BB07FA1" w14:textId="03BBF00A" w:rsidR="006214FD" w:rsidRPr="006214FD" w:rsidRDefault="00F669F0" w:rsidP="009C2E3F">
      <w:pPr>
        <w:keepNext/>
        <w:keepLines/>
        <w:shd w:val="clear" w:color="auto" w:fill="FFFFFF" w:themeFill="background1"/>
        <w:ind w:firstLine="567"/>
        <w:jc w:val="both"/>
      </w:pPr>
      <w:proofErr w:type="gramStart"/>
      <w:r>
        <w:rPr>
          <w:b/>
          <w:bCs/>
          <w:shd w:val="clear" w:color="auto" w:fill="FFFFFF" w:themeFill="background1"/>
        </w:rPr>
        <w:t xml:space="preserve">1.1 </w:t>
      </w:r>
      <w:r w:rsidR="00110B9D" w:rsidRPr="00F8417B">
        <w:t xml:space="preserve"> This</w:t>
      </w:r>
      <w:proofErr w:type="gramEnd"/>
      <w:r w:rsidR="00110B9D" w:rsidRPr="00F8417B">
        <w:t xml:space="preserve"> documented procedure (hereinafter referred to as the procedure) is a document of the management system of the Republican Unitary Enterprise "Belarusian State Accreditation Center" (hereinafter </w:t>
      </w:r>
      <w:proofErr w:type="spellStart"/>
      <w:r w:rsidR="00110B9D" w:rsidRPr="00F8417B">
        <w:t>referred</w:t>
      </w:r>
      <w:proofErr w:type="spellEnd"/>
      <w:r w:rsidR="00110B9D" w:rsidRPr="00F8417B">
        <w:t xml:space="preserve"> </w:t>
      </w:r>
      <w:proofErr w:type="spellStart"/>
      <w:r w:rsidR="00110B9D" w:rsidRPr="00F8417B">
        <w:t>to</w:t>
      </w:r>
      <w:proofErr w:type="spellEnd"/>
      <w:r w:rsidR="00110B9D" w:rsidRPr="00F8417B">
        <w:t xml:space="preserve"> </w:t>
      </w:r>
      <w:proofErr w:type="spellStart"/>
      <w:r w:rsidR="00110B9D" w:rsidRPr="00F8417B">
        <w:t>as</w:t>
      </w:r>
      <w:proofErr w:type="spellEnd"/>
      <w:r w:rsidR="00110B9D" w:rsidRPr="00F8417B">
        <w:t xml:space="preserve"> </w:t>
      </w:r>
      <w:r w:rsidR="00ED0A61">
        <w:t>BSCA</w:t>
      </w:r>
      <w:r w:rsidR="006214FD" w:rsidRPr="006214FD">
        <w:rPr>
          <w:shd w:val="clear" w:color="auto" w:fill="FFFFFF" w:themeFill="background1"/>
        </w:rPr>
        <w:t>),</w:t>
      </w:r>
      <w:r w:rsidR="006214FD" w:rsidRPr="006214FD">
        <w:t xml:space="preserve"> </w:t>
      </w:r>
      <w:proofErr w:type="spellStart"/>
      <w:r w:rsidR="006214FD" w:rsidRPr="006214FD">
        <w:t>developed</w:t>
      </w:r>
      <w:proofErr w:type="spellEnd"/>
      <w:r w:rsidR="006214FD" w:rsidRPr="006214FD">
        <w:t xml:space="preserve"> </w:t>
      </w:r>
      <w:proofErr w:type="spellStart"/>
      <w:r w:rsidR="006214FD" w:rsidRPr="006214FD">
        <w:t>in</w:t>
      </w:r>
      <w:proofErr w:type="spellEnd"/>
      <w:r w:rsidR="006214FD" w:rsidRPr="006214FD">
        <w:t xml:space="preserve"> </w:t>
      </w:r>
      <w:proofErr w:type="spellStart"/>
      <w:r w:rsidR="006214FD" w:rsidRPr="006214FD">
        <w:t>development</w:t>
      </w:r>
      <w:proofErr w:type="spellEnd"/>
      <w:r w:rsidR="006214FD" w:rsidRPr="006214FD">
        <w:t xml:space="preserve"> of section  4.6 of the RK CM </w:t>
      </w:r>
      <w:r w:rsidR="00A15DD8">
        <w:br/>
      </w:r>
      <w:r w:rsidR="006214FD" w:rsidRPr="006214FD">
        <w:t xml:space="preserve">taking into account the requirements of the document ILAC P15, clause 4.6 </w:t>
      </w:r>
      <w:r w:rsidR="006214FD" w:rsidRPr="006214FD">
        <w:rPr>
          <w:shd w:val="clear" w:color="auto" w:fill="FFFFFF" w:themeFill="background1"/>
        </w:rPr>
        <w:t xml:space="preserve"> of GOST ISO/IEC 17011 and establishes provisions for the implementation of GOST </w:t>
      </w:r>
      <w:r w:rsidR="006214FD" w:rsidRPr="006214FD">
        <w:rPr>
          <w:rFonts w:eastAsia="Calibri"/>
          <w:shd w:val="clear" w:color="auto" w:fill="FFFFFF" w:themeFill="background1"/>
          <w:lang w:eastAsia="en-US"/>
        </w:rPr>
        <w:t>ISO/IEC 17020.</w:t>
      </w:r>
      <w:r w:rsidR="006214FD" w:rsidRPr="006214FD">
        <w:rPr>
          <w:shd w:val="clear" w:color="auto" w:fill="FFFFFF" w:themeFill="background1"/>
        </w:rPr>
        <w:t xml:space="preserve"> </w:t>
      </w:r>
      <w:r w:rsidR="002A1FD2" w:rsidRPr="006214FD">
        <w:rPr>
          <w:rFonts w:eastAsia="Calibri"/>
          <w:shd w:val="clear" w:color="auto" w:fill="FFFFFF" w:themeFill="background1"/>
          <w:lang w:eastAsia="en-US"/>
        </w:rPr>
        <w:t xml:space="preserve"> </w:t>
      </w:r>
    </w:p>
    <w:p w14:paraId="10374CD2" w14:textId="764C7D93" w:rsidR="0004283A" w:rsidRDefault="006214FD" w:rsidP="009C2E3F">
      <w:pPr>
        <w:keepNext/>
        <w:keepLines/>
        <w:shd w:val="clear" w:color="auto" w:fill="FFFFFF" w:themeFill="background1"/>
        <w:tabs>
          <w:tab w:val="left" w:pos="0"/>
        </w:tabs>
        <w:ind w:firstLine="567"/>
        <w:jc w:val="both"/>
      </w:pPr>
      <w:r w:rsidRPr="006214FD">
        <w:rPr>
          <w:b/>
          <w:bCs/>
        </w:rPr>
        <w:t xml:space="preserve">1.2 </w:t>
      </w:r>
      <w:bookmarkStart w:id="3" w:name="_Toc474831868"/>
      <w:r w:rsidR="0004283A" w:rsidRPr="0004283A">
        <w:t>The requirements of this procedure are mandatory for BSCA personnel, applicants for accreditation and accredited entities.</w:t>
      </w:r>
    </w:p>
    <w:p w14:paraId="2BD0ACAE" w14:textId="348AC6F1"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t>2 REFERENCES</w:t>
      </w:r>
      <w:bookmarkEnd w:id="3"/>
    </w:p>
    <w:p w14:paraId="7F7D521E" w14:textId="77777777" w:rsidR="006214FD" w:rsidRPr="006214FD" w:rsidRDefault="006214FD" w:rsidP="009C2E3F">
      <w:pPr>
        <w:keepNext/>
        <w:keepLines/>
        <w:ind w:firstLine="567"/>
        <w:rPr>
          <w:rFonts w:eastAsia="Calibri"/>
        </w:rPr>
      </w:pPr>
      <w:r w:rsidRPr="006214FD">
        <w:rPr>
          <w:rFonts w:eastAsia="Calibri"/>
        </w:rPr>
        <w:t>In this procedure, reference is made to the following documents:</w:t>
      </w:r>
    </w:p>
    <w:p w14:paraId="400AF991" w14:textId="77777777" w:rsidR="000A67CA" w:rsidRPr="006B6F4B" w:rsidRDefault="00000000" w:rsidP="009C2E3F">
      <w:pPr>
        <w:ind w:firstLine="567"/>
        <w:jc w:val="both"/>
        <w:rPr>
          <w:iCs/>
        </w:rPr>
      </w:pPr>
      <w:hyperlink r:id="rId8" w:history="1">
        <w:r w:rsidR="000A67CA" w:rsidRPr="006B6F4B">
          <w:rPr>
            <w:rStyle w:val="af7"/>
            <w:rFonts w:eastAsiaTheme="minorHAnsi"/>
            <w:color w:val="auto"/>
            <w:u w:val="none"/>
            <w:lang w:eastAsia="en-US"/>
          </w:rPr>
          <w:t>Law of the Republic of Belarus dated 24.10.2016 No. 437-З "</w:t>
        </w:r>
      </w:hyperlink>
      <w:r w:rsidR="000A67CA" w:rsidRPr="006B6F4B">
        <w:rPr>
          <w:iCs/>
        </w:rPr>
        <w:t>On Conformity Assessment of Technical Requirements and Accreditation of Conformity Assessment Bodies" (hereinafter referred to as the Law No. 437-З);</w:t>
      </w:r>
    </w:p>
    <w:p w14:paraId="57698326" w14:textId="77777777" w:rsidR="000A67CA" w:rsidRPr="006B6F4B" w:rsidRDefault="000A67CA" w:rsidP="009C2E3F">
      <w:pPr>
        <w:ind w:firstLine="567"/>
        <w:jc w:val="both"/>
        <w:rPr>
          <w:rStyle w:val="af7"/>
          <w:rFonts w:eastAsiaTheme="minorHAnsi"/>
          <w:color w:val="auto"/>
          <w:u w:val="none"/>
          <w:lang w:eastAsia="en-US"/>
        </w:rPr>
      </w:pPr>
      <w:r w:rsidRPr="006B6F4B">
        <w:rPr>
          <w:rStyle w:val="af7"/>
          <w:rFonts w:eastAsiaTheme="minorHAnsi"/>
          <w:color w:val="auto"/>
          <w:u w:val="none"/>
          <w:lang w:eastAsia="en-US"/>
        </w:rPr>
        <w:t xml:space="preserve">Resolution </w:t>
      </w:r>
      <w:r w:rsidRPr="006B6F4B">
        <w:t xml:space="preserve"> of the State Committee for Standardization of the Republic of Belarus of </w:t>
      </w:r>
      <w:r w:rsidRPr="006B6F4B">
        <w:rPr>
          <w:rStyle w:val="af7"/>
          <w:rFonts w:eastAsiaTheme="minorHAnsi"/>
          <w:color w:val="auto"/>
          <w:u w:val="none"/>
          <w:lang w:eastAsia="en-US"/>
        </w:rPr>
        <w:t xml:space="preserve"> May 31, 2011 No. 27 "On Approval of Accreditation Rules" (hereinafter referred to as the Accreditation Rules);</w:t>
      </w:r>
    </w:p>
    <w:p w14:paraId="1DC4FA93" w14:textId="53635C8F" w:rsidR="00347700" w:rsidRPr="006214FD" w:rsidRDefault="00347700" w:rsidP="009C2E3F">
      <w:pPr>
        <w:keepNext/>
        <w:keepLines/>
        <w:shd w:val="clear" w:color="auto" w:fill="FFFFFF" w:themeFill="background1"/>
        <w:ind w:firstLine="567"/>
        <w:jc w:val="both"/>
      </w:pPr>
      <w:r w:rsidRPr="00347700">
        <w:rPr>
          <w:rFonts w:eastAsia="Calibri"/>
          <w:lang w:eastAsia="en-US"/>
        </w:rPr>
        <w:t xml:space="preserve">STB ISO 9001 (IDT) </w:t>
      </w:r>
      <w:r w:rsidRPr="00347700">
        <w:t>Quality Management Systems. Requirements;</w:t>
      </w:r>
    </w:p>
    <w:p w14:paraId="45CC6930" w14:textId="77777777" w:rsidR="006214FD" w:rsidRPr="006214FD" w:rsidRDefault="006214FD" w:rsidP="009C2E3F">
      <w:pPr>
        <w:keepNext/>
        <w:keepLines/>
        <w:shd w:val="clear" w:color="auto" w:fill="FFFFFF" w:themeFill="background1"/>
        <w:ind w:firstLine="567"/>
        <w:jc w:val="both"/>
      </w:pPr>
      <w:r w:rsidRPr="006214FD">
        <w:rPr>
          <w:rFonts w:eastAsia="Calibri"/>
          <w:lang w:eastAsia="en-US"/>
        </w:rPr>
        <w:t xml:space="preserve">GOST ISO/IEC 17011 (ISO/IEC 17011, IDT) </w:t>
      </w:r>
      <w:r w:rsidRPr="006214FD">
        <w:t>Conformity assessment. Requirements for accreditation bodies accrediting conformity assessment bodies;</w:t>
      </w:r>
    </w:p>
    <w:p w14:paraId="7477F88A" w14:textId="30985A46" w:rsidR="00722EAF" w:rsidRDefault="00722EAF" w:rsidP="009C2E3F">
      <w:pPr>
        <w:keepNext/>
        <w:keepLines/>
        <w:shd w:val="clear" w:color="auto" w:fill="FFFFFF" w:themeFill="background1"/>
        <w:ind w:firstLine="567"/>
        <w:jc w:val="both"/>
        <w:rPr>
          <w:rFonts w:eastAsia="Calibri"/>
          <w:lang w:eastAsia="en-US"/>
        </w:rPr>
      </w:pPr>
      <w:r w:rsidRPr="006214FD">
        <w:rPr>
          <w:rFonts w:eastAsia="Calibri"/>
          <w:lang w:eastAsia="en-US"/>
        </w:rPr>
        <w:t>GOST ISO/IEC 17000 (ISO/IEC 17000, IDT) Conformity assessment. Vocabulary and general principles;</w:t>
      </w:r>
    </w:p>
    <w:p w14:paraId="5FCBEA52" w14:textId="25010DC8" w:rsidR="00F95F4C" w:rsidRPr="006214FD" w:rsidRDefault="00F95F4C" w:rsidP="009C2E3F">
      <w:pPr>
        <w:keepNext/>
        <w:keepLines/>
        <w:ind w:firstLine="567"/>
        <w:jc w:val="both"/>
      </w:pPr>
      <w:r w:rsidRPr="006214FD">
        <w:rPr>
          <w:rFonts w:eastAsia="Calibri"/>
          <w:lang w:eastAsia="en-US"/>
        </w:rPr>
        <w:t>GOST ISO/IEC 17007 (ISO/IEC 17007, IDT) Conformity assessment. Guidelines for the development of regulatory documents intended for use in conformity assessment;</w:t>
      </w:r>
    </w:p>
    <w:p w14:paraId="4DEC27A9" w14:textId="59AE56AE" w:rsidR="006214FD" w:rsidRDefault="006214FD" w:rsidP="009C2E3F">
      <w:pPr>
        <w:keepNext/>
        <w:keepLines/>
        <w:ind w:firstLine="567"/>
        <w:jc w:val="both"/>
      </w:pPr>
      <w:r w:rsidRPr="006214FD">
        <w:rPr>
          <w:rFonts w:eastAsia="Calibri"/>
          <w:lang w:eastAsia="en-US"/>
        </w:rPr>
        <w:t xml:space="preserve">GOST ISO/IEC 17020 (ISO/IEC 17020, IDT) </w:t>
      </w:r>
      <w:r w:rsidRPr="006214FD">
        <w:t>Conformity assessment. Requirements for the work of different types of inspection bodies;</w:t>
      </w:r>
    </w:p>
    <w:p w14:paraId="104049D9" w14:textId="226D9488" w:rsidR="00F95F4C" w:rsidRPr="00F95F4C" w:rsidRDefault="00F95F4C" w:rsidP="009C2E3F">
      <w:pPr>
        <w:keepNext/>
        <w:keepLines/>
        <w:ind w:firstLine="567"/>
        <w:jc w:val="both"/>
      </w:pPr>
      <w:r w:rsidRPr="00F95F4C">
        <w:t>ILAC G27:07 Guidelines for measurements performed during the inspection process;</w:t>
      </w:r>
    </w:p>
    <w:p w14:paraId="0BC1F036" w14:textId="166AC389" w:rsidR="00F95F4C" w:rsidRPr="00F95F4C" w:rsidRDefault="009C6F4D" w:rsidP="009C2E3F">
      <w:pPr>
        <w:keepNext/>
        <w:keepLines/>
        <w:ind w:firstLine="567"/>
        <w:jc w:val="both"/>
        <w:rPr>
          <w:rFonts w:eastAsia="Calibri"/>
          <w:lang w:eastAsia="en-US"/>
        </w:rPr>
      </w:pPr>
      <w:r w:rsidRPr="009C6F4D">
        <w:rPr>
          <w:rFonts w:eastAsia="Calibri"/>
          <w:lang w:eastAsia="en-US"/>
        </w:rPr>
        <w:t>ILAC P8:03 ILAC Mutual Recognition Agreement (Agreement): Additional Requirements for the Use of Accreditation Marks and References to Accreditation Status by Accredited Conformity Assessment Bodies;</w:t>
      </w:r>
    </w:p>
    <w:p w14:paraId="2522D20E" w14:textId="23476016" w:rsidR="009C6F4D" w:rsidRDefault="009C6F4D" w:rsidP="009C2E3F">
      <w:pPr>
        <w:keepNext/>
        <w:keepLines/>
        <w:ind w:firstLine="567"/>
        <w:jc w:val="both"/>
      </w:pPr>
      <w:r w:rsidRPr="006214FD">
        <w:rPr>
          <w:rFonts w:eastAsia="Calibri"/>
          <w:lang w:eastAsia="en-US"/>
        </w:rPr>
        <w:t>ILAC P10:07 ILAC Policy on Metrological Traceability of Measurement Results;</w:t>
      </w:r>
    </w:p>
    <w:p w14:paraId="69929AD6" w14:textId="19B051F1" w:rsidR="006214FD" w:rsidRDefault="006214FD" w:rsidP="009C2E3F">
      <w:pPr>
        <w:keepNext/>
        <w:keepLines/>
        <w:shd w:val="clear" w:color="auto" w:fill="FFFFFF" w:themeFill="background1"/>
        <w:ind w:firstLine="567"/>
        <w:jc w:val="both"/>
      </w:pPr>
      <w:r w:rsidRPr="006214FD">
        <w:rPr>
          <w:rFonts w:eastAsia="Calibri"/>
          <w:lang w:eastAsia="en-US"/>
        </w:rPr>
        <w:t xml:space="preserve">ILAC P15:07 </w:t>
      </w:r>
      <w:r w:rsidR="00A267EE" w:rsidRPr="00A267EE">
        <w:t>Application of ISO/IEC 17020:2012 for accreditation of inspection bodies;</w:t>
      </w:r>
    </w:p>
    <w:p w14:paraId="1C4438B6" w14:textId="26043773" w:rsidR="00920EBD" w:rsidRPr="006214FD" w:rsidRDefault="00ED0A61" w:rsidP="009C2E3F">
      <w:pPr>
        <w:keepNext/>
        <w:keepLines/>
        <w:shd w:val="clear" w:color="auto" w:fill="FFFFFF" w:themeFill="background1"/>
        <w:ind w:firstLine="567"/>
        <w:jc w:val="both"/>
      </w:pPr>
      <w:r>
        <w:rPr>
          <w:lang w:val="en-US"/>
        </w:rPr>
        <w:t>Q</w:t>
      </w:r>
      <w:proofErr w:type="spellStart"/>
      <w:r w:rsidRPr="00920EBD">
        <w:rPr>
          <w:rFonts w:eastAsia="Calibri"/>
          <w:lang w:eastAsia="en-US"/>
        </w:rPr>
        <w:t>uality</w:t>
      </w:r>
      <w:proofErr w:type="spellEnd"/>
      <w:r w:rsidRPr="00920EBD">
        <w:rPr>
          <w:rFonts w:eastAsia="Calibri"/>
          <w:lang w:eastAsia="en-US"/>
        </w:rPr>
        <w:t xml:space="preserve"> </w:t>
      </w:r>
      <w:r>
        <w:rPr>
          <w:rFonts w:eastAsia="Calibri"/>
          <w:lang w:val="en-US" w:eastAsia="en-US"/>
        </w:rPr>
        <w:t>Manual</w:t>
      </w:r>
      <w:r w:rsidR="00920EBD" w:rsidRPr="00920EBD">
        <w:rPr>
          <w:rFonts w:eastAsia="Calibri"/>
          <w:lang w:eastAsia="en-US"/>
        </w:rPr>
        <w:t xml:space="preserve"> </w:t>
      </w:r>
      <w:proofErr w:type="spellStart"/>
      <w:r w:rsidR="00920EBD" w:rsidRPr="00920EBD">
        <w:rPr>
          <w:rFonts w:eastAsia="Calibri"/>
          <w:lang w:eastAsia="en-US"/>
        </w:rPr>
        <w:t>of</w:t>
      </w:r>
      <w:proofErr w:type="spellEnd"/>
      <w:r w:rsidR="00920EBD" w:rsidRPr="00920EBD">
        <w:rPr>
          <w:rFonts w:eastAsia="Calibri"/>
          <w:lang w:eastAsia="en-US"/>
        </w:rPr>
        <w:t xml:space="preserve"> </w:t>
      </w:r>
      <w:proofErr w:type="spellStart"/>
      <w:r w:rsidR="00920EBD" w:rsidRPr="00920EBD">
        <w:rPr>
          <w:rFonts w:eastAsia="Calibri"/>
          <w:lang w:eastAsia="en-US"/>
        </w:rPr>
        <w:t>the</w:t>
      </w:r>
      <w:proofErr w:type="spellEnd"/>
      <w:r w:rsidR="00920EBD" w:rsidRPr="00920EBD">
        <w:rPr>
          <w:rFonts w:eastAsia="Calibri"/>
          <w:lang w:eastAsia="en-US"/>
        </w:rPr>
        <w:t xml:space="preserve"> State Enterprise "</w:t>
      </w:r>
      <w:r>
        <w:rPr>
          <w:rFonts w:eastAsia="Calibri"/>
          <w:lang w:eastAsia="en-US"/>
        </w:rPr>
        <w:t>BSCA</w:t>
      </w:r>
      <w:r w:rsidR="00920EBD" w:rsidRPr="00920EBD">
        <w:rPr>
          <w:rFonts w:eastAsia="Calibri"/>
          <w:lang w:eastAsia="en-US"/>
        </w:rPr>
        <w:t>".</w:t>
      </w:r>
    </w:p>
    <w:p w14:paraId="384AFA81" w14:textId="77777777" w:rsidR="006214FD" w:rsidRPr="009C2E3F" w:rsidRDefault="006214FD" w:rsidP="009C2E3F">
      <w:pPr>
        <w:shd w:val="clear" w:color="auto" w:fill="FFFFFF" w:themeFill="background1"/>
        <w:ind w:firstLine="567"/>
        <w:jc w:val="both"/>
        <w:rPr>
          <w:i/>
          <w:sz w:val="20"/>
          <w:szCs w:val="20"/>
        </w:rPr>
      </w:pPr>
      <w:r w:rsidRPr="009C2E3F">
        <w:rPr>
          <w:i/>
          <w:sz w:val="20"/>
          <w:szCs w:val="20"/>
        </w:rPr>
        <w:t>Note - Current versions of reference documents should be used when using this procedure. If the reference documents are replaced (modified), then the replaced (modified) documents should be used in this procedure. If reference documents are deleted without replacement, the provisions of the procedure in which references are made to them shall apply to the extent that those references are not affected.</w:t>
      </w:r>
    </w:p>
    <w:p w14:paraId="2F78FCE2" w14:textId="77777777"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t xml:space="preserve">3 TERMS AND DEFINITIONS </w:t>
      </w:r>
    </w:p>
    <w:p w14:paraId="3C5F60CA" w14:textId="44F6AF1B" w:rsidR="00722EAF" w:rsidRPr="00A56272" w:rsidRDefault="006214FD" w:rsidP="009C2E3F">
      <w:pPr>
        <w:ind w:firstLine="567"/>
        <w:jc w:val="both"/>
      </w:pPr>
      <w:r w:rsidRPr="006214FD">
        <w:rPr>
          <w:color w:val="000000"/>
        </w:rPr>
        <w:t xml:space="preserve">In this procedure, terms are used in accordance with GOST </w:t>
      </w:r>
      <w:r w:rsidR="00722EAF" w:rsidRPr="00AA77DD">
        <w:t xml:space="preserve"> ISO/IEC 17000 and GOST ISO/IEC 17020, as well as the following terms and definitions:</w:t>
      </w:r>
    </w:p>
    <w:p w14:paraId="321100A6" w14:textId="054132D4" w:rsidR="00722EAF" w:rsidRDefault="00722EAF" w:rsidP="009C2E3F">
      <w:pPr>
        <w:ind w:firstLine="567"/>
        <w:jc w:val="both"/>
      </w:pPr>
      <w:r w:rsidRPr="00A56272">
        <w:rPr>
          <w:b/>
          <w:bCs/>
        </w:rPr>
        <w:t>3.1 installation:</w:t>
      </w:r>
      <w:r w:rsidRPr="00A56272">
        <w:t xml:space="preserve"> A set of components combined to achieve a single goal that cannot be achieved when these components are used separately.</w:t>
      </w:r>
    </w:p>
    <w:p w14:paraId="3147B0A7" w14:textId="661DBD34" w:rsidR="006B6F4B" w:rsidRDefault="006B6F4B" w:rsidP="00722EAF">
      <w:pPr>
        <w:ind w:firstLine="567"/>
        <w:jc w:val="both"/>
      </w:pPr>
    </w:p>
    <w:p w14:paraId="1DF050E1" w14:textId="7EA6B102" w:rsidR="00A735C7" w:rsidRDefault="00A735C7">
      <w:r>
        <w:br w:type="page"/>
      </w:r>
    </w:p>
    <w:p w14:paraId="5BE1A624" w14:textId="77777777" w:rsidR="005C25E8" w:rsidRDefault="005C25E8" w:rsidP="00722EAF">
      <w:pPr>
        <w:ind w:firstLine="567"/>
        <w:jc w:val="both"/>
      </w:pPr>
    </w:p>
    <w:p w14:paraId="609A5B71" w14:textId="77777777" w:rsidR="006214FD" w:rsidRPr="006214FD" w:rsidRDefault="006214FD" w:rsidP="006214FD">
      <w:pPr>
        <w:keepNext/>
        <w:keepLines/>
        <w:spacing w:after="120"/>
        <w:ind w:firstLine="567"/>
        <w:outlineLvl w:val="0"/>
        <w:rPr>
          <w:rFonts w:eastAsia="Calibri"/>
          <w:b/>
          <w:bCs/>
          <w:lang w:eastAsia="en-US"/>
        </w:rPr>
      </w:pPr>
      <w:r w:rsidRPr="006214FD">
        <w:rPr>
          <w:rFonts w:eastAsia="Calibri"/>
          <w:b/>
          <w:bCs/>
          <w:lang w:eastAsia="en-US"/>
        </w:rPr>
        <w:t>4 NOTATIONS AND ABBREVIATIONS</w:t>
      </w:r>
    </w:p>
    <w:p w14:paraId="1CB2EAA0" w14:textId="19FAF031" w:rsidR="006214FD" w:rsidRDefault="006214FD" w:rsidP="005C25E8">
      <w:pPr>
        <w:pStyle w:val="afff3"/>
        <w:ind w:firstLine="567"/>
        <w:rPr>
          <w:rFonts w:eastAsia="Calibri"/>
          <w:b/>
          <w:lang w:eastAsia="en-US"/>
        </w:rPr>
      </w:pPr>
      <w:r w:rsidRPr="006214FD">
        <w:rPr>
          <w:rFonts w:eastAsia="Calibri"/>
          <w:lang w:eastAsia="en-US"/>
        </w:rPr>
        <w:t>The following symbols and abbreviations are used in this procedure</w:t>
      </w:r>
      <w:r w:rsidRPr="006214FD">
        <w:rPr>
          <w:rFonts w:eastAsia="Calibri"/>
          <w:b/>
          <w:lang w:eastAsia="en-US"/>
        </w:rPr>
        <w:t>:</w:t>
      </w:r>
    </w:p>
    <w:p w14:paraId="4ADD3BBA" w14:textId="77777777" w:rsidR="005C25E8" w:rsidRPr="006214FD" w:rsidRDefault="005C25E8" w:rsidP="005C25E8">
      <w:pPr>
        <w:pStyle w:val="afff3"/>
        <w:rPr>
          <w:rFonts w:eastAsia="Calibri"/>
          <w:b/>
          <w:lang w:eastAsia="en-US"/>
        </w:rPr>
      </w:pP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126"/>
      </w:tblGrid>
      <w:tr w:rsidR="006214FD" w:rsidRPr="006214FD" w14:paraId="334F6B9C" w14:textId="77777777" w:rsidTr="00CD5EB7">
        <w:trPr>
          <w:trHeight w:val="368"/>
        </w:trPr>
        <w:tc>
          <w:tcPr>
            <w:tcW w:w="1843" w:type="dxa"/>
          </w:tcPr>
          <w:p w14:paraId="66C8417D" w14:textId="7E2C098F" w:rsidR="006214FD" w:rsidRPr="006214FD" w:rsidRDefault="00ED0A61" w:rsidP="006B6F4B">
            <w:pPr>
              <w:pStyle w:val="afff3"/>
              <w:rPr>
                <w:rFonts w:eastAsia="Calibri"/>
                <w:lang w:eastAsia="en-US"/>
              </w:rPr>
            </w:pPr>
            <w:r>
              <w:rPr>
                <w:rFonts w:eastAsia="Calibri"/>
                <w:lang w:eastAsia="en-US"/>
              </w:rPr>
              <w:t>BSCA</w:t>
            </w:r>
            <w:r w:rsidR="006214FD" w:rsidRPr="006214FD">
              <w:rPr>
                <w:rFonts w:eastAsia="Calibri"/>
                <w:lang w:eastAsia="en-US"/>
              </w:rPr>
              <w:t>, Accreditation Body</w:t>
            </w:r>
          </w:p>
        </w:tc>
        <w:tc>
          <w:tcPr>
            <w:tcW w:w="7229" w:type="dxa"/>
          </w:tcPr>
          <w:p w14:paraId="2B854907" w14:textId="07C9D85B" w:rsidR="006214FD" w:rsidRPr="006214FD" w:rsidRDefault="00CD5EB7" w:rsidP="00CD5EB7">
            <w:pPr>
              <w:pStyle w:val="afff3"/>
              <w:jc w:val="both"/>
              <w:rPr>
                <w:rFonts w:eastAsia="Calibri"/>
                <w:lang w:eastAsia="en-US"/>
              </w:rPr>
            </w:pPr>
            <w:r>
              <w:t xml:space="preserve">- </w:t>
            </w:r>
            <w:r w:rsidR="006214FD" w:rsidRPr="006214FD">
              <w:rPr>
                <w:rFonts w:eastAsia="Calibri"/>
                <w:lang w:eastAsia="en-US"/>
              </w:rPr>
              <w:t>Republican Unitary Enterprise "Belarusian State Accreditation Center";</w:t>
            </w:r>
          </w:p>
        </w:tc>
      </w:tr>
      <w:tr w:rsidR="00920EBD" w:rsidRPr="006214FD" w14:paraId="7083E3B2" w14:textId="77777777" w:rsidTr="00CD5EB7">
        <w:trPr>
          <w:trHeight w:val="91"/>
        </w:trPr>
        <w:tc>
          <w:tcPr>
            <w:tcW w:w="1843" w:type="dxa"/>
          </w:tcPr>
          <w:p w14:paraId="1B9DD1F4" w14:textId="42A6556B" w:rsidR="00920EBD" w:rsidRPr="006214FD" w:rsidRDefault="00920EBD" w:rsidP="006B6F4B">
            <w:pPr>
              <w:pStyle w:val="afff3"/>
              <w:rPr>
                <w:rFonts w:eastAsia="Calibri"/>
                <w:lang w:eastAsia="en-US"/>
              </w:rPr>
            </w:pPr>
            <w:r>
              <w:rPr>
                <w:rFonts w:eastAsia="Calibri"/>
                <w:lang w:eastAsia="en-US"/>
              </w:rPr>
              <w:t xml:space="preserve">RK </w:t>
            </w:r>
          </w:p>
        </w:tc>
        <w:tc>
          <w:tcPr>
            <w:tcW w:w="7229" w:type="dxa"/>
          </w:tcPr>
          <w:p w14:paraId="108C46C6" w14:textId="657DD6D9" w:rsidR="00920EBD" w:rsidRPr="00E56742" w:rsidRDefault="00CD5EB7" w:rsidP="00CD5EB7">
            <w:pPr>
              <w:pStyle w:val="afff3"/>
              <w:jc w:val="both"/>
              <w:rPr>
                <w:rFonts w:eastAsia="Calibri"/>
                <w:lang w:eastAsia="en-US"/>
              </w:rPr>
            </w:pPr>
            <w:r>
              <w:t xml:space="preserve">– </w:t>
            </w:r>
            <w:r w:rsidR="00920EBD">
              <w:rPr>
                <w:rFonts w:eastAsia="Calibri"/>
                <w:lang w:eastAsia="en-US"/>
              </w:rPr>
              <w:t>Quality Manual;</w:t>
            </w:r>
          </w:p>
        </w:tc>
      </w:tr>
      <w:tr w:rsidR="00920EBD" w:rsidRPr="006214FD" w14:paraId="67564B87" w14:textId="77777777" w:rsidTr="00CD5EB7">
        <w:trPr>
          <w:trHeight w:val="96"/>
        </w:trPr>
        <w:tc>
          <w:tcPr>
            <w:tcW w:w="1843" w:type="dxa"/>
          </w:tcPr>
          <w:p w14:paraId="6950B37A" w14:textId="7224F114" w:rsidR="00920EBD" w:rsidRPr="00ED0A61" w:rsidRDefault="00ED0A61" w:rsidP="006B6F4B">
            <w:pPr>
              <w:pStyle w:val="afff3"/>
              <w:rPr>
                <w:rFonts w:eastAsia="Calibri"/>
                <w:lang w:val="en-US" w:eastAsia="en-US"/>
              </w:rPr>
            </w:pPr>
            <w:r>
              <w:rPr>
                <w:rFonts w:eastAsia="Calibri"/>
                <w:lang w:val="en-US" w:eastAsia="en-US"/>
              </w:rPr>
              <w:t>MS</w:t>
            </w:r>
          </w:p>
        </w:tc>
        <w:tc>
          <w:tcPr>
            <w:tcW w:w="7229" w:type="dxa"/>
          </w:tcPr>
          <w:p w14:paraId="58023273" w14:textId="27A84117" w:rsidR="00920EBD" w:rsidRDefault="00CD5EB7" w:rsidP="00CD5EB7">
            <w:pPr>
              <w:pStyle w:val="afff3"/>
              <w:jc w:val="both"/>
              <w:rPr>
                <w:rFonts w:eastAsia="Calibri"/>
                <w:lang w:eastAsia="en-US"/>
              </w:rPr>
            </w:pPr>
            <w:r>
              <w:t xml:space="preserve">– </w:t>
            </w:r>
            <w:r w:rsidR="00920EBD">
              <w:rPr>
                <w:rFonts w:eastAsia="Calibri"/>
                <w:lang w:eastAsia="en-US"/>
              </w:rPr>
              <w:t xml:space="preserve">Management </w:t>
            </w:r>
            <w:proofErr w:type="spellStart"/>
            <w:r w:rsidR="00920EBD">
              <w:rPr>
                <w:rFonts w:eastAsia="Calibri"/>
                <w:lang w:eastAsia="en-US"/>
              </w:rPr>
              <w:t>system</w:t>
            </w:r>
            <w:proofErr w:type="spellEnd"/>
            <w:r w:rsidR="00920EBD">
              <w:rPr>
                <w:rFonts w:eastAsia="Calibri"/>
                <w:lang w:eastAsia="en-US"/>
              </w:rPr>
              <w:t>;</w:t>
            </w:r>
          </w:p>
        </w:tc>
      </w:tr>
      <w:tr w:rsidR="00D06A7B" w:rsidRPr="006214FD" w14:paraId="797CDEA2" w14:textId="77777777" w:rsidTr="00CD5EB7">
        <w:trPr>
          <w:trHeight w:val="417"/>
        </w:trPr>
        <w:tc>
          <w:tcPr>
            <w:tcW w:w="1843" w:type="dxa"/>
          </w:tcPr>
          <w:p w14:paraId="1E5445A2" w14:textId="7FD3F280" w:rsidR="00D06A7B" w:rsidRDefault="00D06A7B" w:rsidP="006B6F4B">
            <w:pPr>
              <w:pStyle w:val="afff3"/>
              <w:rPr>
                <w:rFonts w:eastAsia="Calibri"/>
                <w:lang w:eastAsia="en-US"/>
              </w:rPr>
            </w:pPr>
            <w:r w:rsidRPr="005305A9">
              <w:rPr>
                <w:rFonts w:eastAsia="Calibri"/>
                <w:lang w:eastAsia="en-US"/>
              </w:rPr>
              <w:t>IAF MLA</w:t>
            </w:r>
          </w:p>
        </w:tc>
        <w:tc>
          <w:tcPr>
            <w:tcW w:w="7229" w:type="dxa"/>
          </w:tcPr>
          <w:p w14:paraId="22001D9D" w14:textId="7CD5C54D" w:rsidR="00D06A7B" w:rsidRDefault="00CD5EB7" w:rsidP="00CD5EB7">
            <w:pPr>
              <w:pStyle w:val="afff3"/>
              <w:jc w:val="both"/>
              <w:rPr>
                <w:rFonts w:eastAsia="Calibri"/>
                <w:lang w:eastAsia="en-US"/>
              </w:rPr>
            </w:pPr>
            <w:r>
              <w:t xml:space="preserve">– </w:t>
            </w:r>
            <w:r w:rsidR="00D06A7B" w:rsidRPr="00D06A7B">
              <w:rPr>
                <w:rFonts w:eastAsia="Calibri"/>
                <w:lang w:eastAsia="en-US"/>
              </w:rPr>
              <w:t xml:space="preserve">IAF </w:t>
            </w:r>
            <w:proofErr w:type="spellStart"/>
            <w:r w:rsidR="00D06A7B" w:rsidRPr="00D06A7B">
              <w:rPr>
                <w:rFonts w:eastAsia="Calibri"/>
                <w:lang w:eastAsia="en-US"/>
              </w:rPr>
              <w:t>Multilateral</w:t>
            </w:r>
            <w:proofErr w:type="spellEnd"/>
            <w:r w:rsidR="00D06A7B" w:rsidRPr="00D06A7B">
              <w:rPr>
                <w:rFonts w:eastAsia="Calibri"/>
                <w:lang w:eastAsia="en-US"/>
              </w:rPr>
              <w:t xml:space="preserve"> </w:t>
            </w:r>
            <w:proofErr w:type="spellStart"/>
            <w:r w:rsidR="00D06A7B" w:rsidRPr="00D06A7B">
              <w:rPr>
                <w:rFonts w:eastAsia="Calibri"/>
                <w:lang w:eastAsia="en-US"/>
              </w:rPr>
              <w:t>Recognition</w:t>
            </w:r>
            <w:proofErr w:type="spellEnd"/>
            <w:r w:rsidR="00D06A7B" w:rsidRPr="00D06A7B">
              <w:rPr>
                <w:rFonts w:eastAsia="Calibri"/>
                <w:lang w:eastAsia="en-US"/>
              </w:rPr>
              <w:t xml:space="preserve"> </w:t>
            </w:r>
            <w:proofErr w:type="spellStart"/>
            <w:r w:rsidR="00D06A7B" w:rsidRPr="00D06A7B">
              <w:rPr>
                <w:rFonts w:eastAsia="Calibri"/>
                <w:lang w:eastAsia="en-US"/>
              </w:rPr>
              <w:t>Arrangement</w:t>
            </w:r>
            <w:proofErr w:type="spellEnd"/>
            <w:r w:rsidR="00D06A7B" w:rsidRPr="00D06A7B">
              <w:rPr>
                <w:rFonts w:eastAsia="Calibri"/>
                <w:lang w:eastAsia="en-US"/>
              </w:rPr>
              <w:t>;</w:t>
            </w:r>
          </w:p>
        </w:tc>
      </w:tr>
      <w:tr w:rsidR="00D06A7B" w:rsidRPr="006214FD" w14:paraId="213DCE90" w14:textId="77777777" w:rsidTr="00CD5EB7">
        <w:trPr>
          <w:trHeight w:val="417"/>
        </w:trPr>
        <w:tc>
          <w:tcPr>
            <w:tcW w:w="1843" w:type="dxa"/>
          </w:tcPr>
          <w:p w14:paraId="4675DB72" w14:textId="27874C9F" w:rsidR="00D06A7B" w:rsidRDefault="00D06A7B" w:rsidP="006B6F4B">
            <w:pPr>
              <w:pStyle w:val="afff3"/>
              <w:rPr>
                <w:rFonts w:eastAsia="Calibri"/>
                <w:lang w:eastAsia="en-US"/>
              </w:rPr>
            </w:pPr>
            <w:r w:rsidRPr="006214FD">
              <w:rPr>
                <w:rFonts w:eastAsia="Calibri"/>
                <w:lang w:eastAsia="en-US"/>
              </w:rPr>
              <w:t>ILAC</w:t>
            </w:r>
          </w:p>
        </w:tc>
        <w:tc>
          <w:tcPr>
            <w:tcW w:w="7229" w:type="dxa"/>
          </w:tcPr>
          <w:p w14:paraId="32708227" w14:textId="2FFF12C9" w:rsidR="00D06A7B" w:rsidRDefault="00CD5EB7" w:rsidP="00CD5EB7">
            <w:pPr>
              <w:pStyle w:val="afff3"/>
              <w:jc w:val="both"/>
              <w:rPr>
                <w:rFonts w:eastAsia="Calibri"/>
                <w:lang w:eastAsia="en-US"/>
              </w:rPr>
            </w:pPr>
            <w:r>
              <w:t xml:space="preserve">– </w:t>
            </w:r>
            <w:r w:rsidR="00D06A7B" w:rsidRPr="006214FD">
              <w:rPr>
                <w:rFonts w:eastAsia="Calibri"/>
                <w:lang w:eastAsia="en-US"/>
              </w:rPr>
              <w:t xml:space="preserve">International Laboratory Accreditation </w:t>
            </w:r>
            <w:proofErr w:type="spellStart"/>
            <w:r w:rsidR="00D06A7B" w:rsidRPr="006214FD">
              <w:rPr>
                <w:rFonts w:eastAsia="Calibri"/>
                <w:lang w:eastAsia="en-US"/>
              </w:rPr>
              <w:t>Cooperation</w:t>
            </w:r>
            <w:proofErr w:type="spellEnd"/>
            <w:r w:rsidR="00D06A7B" w:rsidRPr="006214FD">
              <w:rPr>
                <w:rFonts w:eastAsia="Calibri"/>
                <w:lang w:eastAsia="en-US"/>
              </w:rPr>
              <w:t>;</w:t>
            </w:r>
          </w:p>
        </w:tc>
      </w:tr>
      <w:tr w:rsidR="00D06A7B" w:rsidRPr="006214FD" w14:paraId="6A4347F3" w14:textId="77777777" w:rsidTr="00CD5EB7">
        <w:trPr>
          <w:trHeight w:val="417"/>
        </w:trPr>
        <w:tc>
          <w:tcPr>
            <w:tcW w:w="1843" w:type="dxa"/>
          </w:tcPr>
          <w:p w14:paraId="5B2A2D39" w14:textId="063E1FEE" w:rsidR="00D06A7B" w:rsidRDefault="00D06A7B" w:rsidP="006B6F4B">
            <w:pPr>
              <w:pStyle w:val="afff3"/>
              <w:rPr>
                <w:rFonts w:eastAsia="Calibri"/>
                <w:lang w:eastAsia="en-US"/>
              </w:rPr>
            </w:pPr>
            <w:r w:rsidRPr="006214FD">
              <w:rPr>
                <w:rFonts w:eastAsia="Calibri"/>
                <w:lang w:eastAsia="en-US"/>
              </w:rPr>
              <w:t>IDT</w:t>
            </w:r>
          </w:p>
        </w:tc>
        <w:tc>
          <w:tcPr>
            <w:tcW w:w="7229" w:type="dxa"/>
          </w:tcPr>
          <w:p w14:paraId="56BDED36" w14:textId="77777777" w:rsidR="00D06A7B" w:rsidRDefault="00D06A7B" w:rsidP="00CD5EB7">
            <w:pPr>
              <w:pStyle w:val="afff3"/>
              <w:jc w:val="both"/>
            </w:pPr>
            <w:r w:rsidRPr="006214FD">
              <w:t>– Designation of identical degree of compliance with the international standard (identity in technical content and structure).</w:t>
            </w:r>
          </w:p>
          <w:p w14:paraId="7C15C569" w14:textId="0B1599E7" w:rsidR="00C731AF" w:rsidRDefault="00C731AF" w:rsidP="00CD5EB7">
            <w:pPr>
              <w:pStyle w:val="afff3"/>
              <w:jc w:val="both"/>
              <w:rPr>
                <w:rFonts w:eastAsia="Calibri"/>
                <w:lang w:eastAsia="en-US"/>
              </w:rPr>
            </w:pPr>
          </w:p>
        </w:tc>
      </w:tr>
    </w:tbl>
    <w:p w14:paraId="2776687C" w14:textId="16F1DF55" w:rsidR="009908C8" w:rsidRPr="00CD5EB7" w:rsidRDefault="00D06A7B" w:rsidP="009908C8">
      <w:pPr>
        <w:spacing w:before="120" w:after="120"/>
        <w:ind w:firstLine="567"/>
        <w:jc w:val="both"/>
        <w:rPr>
          <w:b/>
        </w:rPr>
      </w:pPr>
      <w:r w:rsidRPr="00CD5EB7">
        <w:rPr>
          <w:b/>
        </w:rPr>
        <w:t>5 GENERAL PROVISIONS</w:t>
      </w:r>
    </w:p>
    <w:p w14:paraId="5080EF33" w14:textId="2FEAE296" w:rsidR="002F51FB" w:rsidRPr="00CD5EB7" w:rsidRDefault="00D06A7B" w:rsidP="001A0F54">
      <w:pPr>
        <w:ind w:firstLine="567"/>
        <w:jc w:val="both"/>
      </w:pPr>
      <w:r w:rsidRPr="00CD5EB7">
        <w:rPr>
          <w:b/>
          <w:bCs/>
        </w:rPr>
        <w:t xml:space="preserve">5.1 </w:t>
      </w:r>
      <w:r w:rsidR="002F51FB" w:rsidRPr="00CD5EB7">
        <w:rPr>
          <w:color w:val="000000"/>
        </w:rPr>
        <w:t xml:space="preserve">This document contains information on the application of GOST ISO/IEC 17020 in the accreditation of inspection bodies. The document is intended for use by accreditation bodies that evaluate inspection bodies for the purpose of accreditation, as well as for use by inspection bodies focused on carrying out their activities in accordance with accreditation requirements. </w:t>
      </w:r>
    </w:p>
    <w:p w14:paraId="71C6AAA7" w14:textId="59D7F9A1" w:rsidR="00654895" w:rsidRPr="00CD5EB7" w:rsidRDefault="00D06A7B" w:rsidP="001A0F54">
      <w:pPr>
        <w:ind w:firstLine="567"/>
        <w:jc w:val="both"/>
      </w:pPr>
      <w:r w:rsidRPr="00CD5EB7">
        <w:rPr>
          <w:b/>
          <w:bCs/>
        </w:rPr>
        <w:t xml:space="preserve">5.2 </w:t>
      </w:r>
      <w:r w:rsidR="00654895" w:rsidRPr="00CD5EB7">
        <w:t xml:space="preserve"> For ease of search, each comment is indicated by the corresponding paragraph of the GOST ISO/IEC 17020 standard with the addition of a letter designation, for example, comment 4.1.4 k1 will be the first in relation to paragraph 4.1.4 of GOST ISO/IEC 17020.</w:t>
      </w:r>
    </w:p>
    <w:p w14:paraId="65FDEAF0" w14:textId="3BE8BA36" w:rsidR="004A7C68" w:rsidRPr="00CD5EB7" w:rsidRDefault="00D06A7B" w:rsidP="00517587">
      <w:pPr>
        <w:ind w:firstLine="567"/>
        <w:jc w:val="both"/>
      </w:pPr>
      <w:r w:rsidRPr="00CD5EB7">
        <w:rPr>
          <w:b/>
          <w:bCs/>
        </w:rPr>
        <w:t xml:space="preserve">5.3 </w:t>
      </w:r>
      <w:r w:rsidR="00AA77DD" w:rsidRPr="00CD5EB7">
        <w:t>The term "should" is used in this procedure to refer to those provisions that reflect the requirements of GOST ISO/IEC 17020, or, in some cases, the requirements for the activities of the accreditation body set out in GOST ISO/IEC 17011, and which are mandatory.</w:t>
      </w:r>
    </w:p>
    <w:p w14:paraId="0AA4AA11" w14:textId="77777777" w:rsidR="009D02ED" w:rsidRPr="00CD5EB7" w:rsidRDefault="00AA77DD" w:rsidP="00517587">
      <w:pPr>
        <w:ind w:firstLine="567"/>
        <w:jc w:val="both"/>
      </w:pPr>
      <w:r w:rsidRPr="00CD5EB7">
        <w:t xml:space="preserve">The term "should" is used in this policy to refer to those provisions that, while not mandatory, are recognized by ILAC as a means of complying with the requirements. </w:t>
      </w:r>
    </w:p>
    <w:p w14:paraId="790E3038" w14:textId="77777777" w:rsidR="009D02ED" w:rsidRPr="00CD5EB7" w:rsidRDefault="00AA77DD" w:rsidP="00517587">
      <w:pPr>
        <w:ind w:firstLine="567"/>
        <w:jc w:val="both"/>
      </w:pPr>
      <w:r w:rsidRPr="00CD5EB7">
        <w:t xml:space="preserve">The term "may" is used to indicate what is permitted. </w:t>
      </w:r>
    </w:p>
    <w:p w14:paraId="74B8DCE0" w14:textId="45379A08" w:rsidR="00674EB8" w:rsidRPr="00CD5EB7" w:rsidRDefault="00AA77DD" w:rsidP="00517587">
      <w:pPr>
        <w:ind w:firstLine="567"/>
        <w:jc w:val="both"/>
      </w:pPr>
      <w:r w:rsidRPr="00CD5EB7">
        <w:t xml:space="preserve">The term "be able" is used to indicate a capability or ability. </w:t>
      </w:r>
    </w:p>
    <w:p w14:paraId="011D051E" w14:textId="2C38EBF3" w:rsidR="0062092B" w:rsidRPr="00CD5EB7" w:rsidRDefault="00D06A7B" w:rsidP="0062092B">
      <w:pPr>
        <w:ind w:firstLine="567"/>
        <w:jc w:val="both"/>
      </w:pPr>
      <w:r w:rsidRPr="00CD5EB7">
        <w:rPr>
          <w:b/>
          <w:bCs/>
        </w:rPr>
        <w:t xml:space="preserve">5.4 </w:t>
      </w:r>
      <w:r w:rsidR="0062092B" w:rsidRPr="00CD5EB7">
        <w:t>Individual inspection schemes may establish additional accreditation requirements. It is not the purpose of this document to define what these requirements might be or how to implement them.</w:t>
      </w:r>
    </w:p>
    <w:p w14:paraId="3A5DD50D" w14:textId="5AC95AE9" w:rsidR="0062092B" w:rsidRPr="00CD5EB7" w:rsidRDefault="00D06A7B" w:rsidP="0062092B">
      <w:pPr>
        <w:ind w:firstLine="567"/>
        <w:jc w:val="both"/>
        <w:rPr>
          <w:b/>
          <w:bCs/>
        </w:rPr>
      </w:pPr>
      <w:r w:rsidRPr="00CD5EB7">
        <w:rPr>
          <w:b/>
          <w:bCs/>
        </w:rPr>
        <w:t xml:space="preserve">5.5 </w:t>
      </w:r>
      <w:r w:rsidR="0062092B" w:rsidRPr="00CD5EB7">
        <w:t>This version of the document provides guidance on advanced technologies that are not addressed in ISO/IEC 17020:2012 and takes into account that inspection activities may be part of a larger process involving testing and certification.</w:t>
      </w:r>
    </w:p>
    <w:p w14:paraId="3DEBF628" w14:textId="6A2EED0C" w:rsidR="00DE7225" w:rsidRPr="00CD5EB7" w:rsidRDefault="00D06A7B" w:rsidP="00DE7225">
      <w:pPr>
        <w:spacing w:before="120" w:after="120"/>
        <w:ind w:firstLine="567"/>
        <w:jc w:val="both"/>
        <w:rPr>
          <w:b/>
        </w:rPr>
      </w:pPr>
      <w:r w:rsidRPr="00CD5EB7">
        <w:rPr>
          <w:b/>
        </w:rPr>
        <w:t>6 GENERAL REQUIREMENTS</w:t>
      </w:r>
    </w:p>
    <w:p w14:paraId="68E62926" w14:textId="034E1DCC" w:rsidR="00B064A2" w:rsidRPr="00CD5EB7" w:rsidRDefault="00D06A7B" w:rsidP="00DE7225">
      <w:pPr>
        <w:spacing w:before="120" w:after="120"/>
        <w:ind w:firstLine="567"/>
        <w:jc w:val="both"/>
        <w:rPr>
          <w:b/>
        </w:rPr>
      </w:pPr>
      <w:r w:rsidRPr="00CD5EB7">
        <w:rPr>
          <w:b/>
        </w:rPr>
        <w:t>6.1 Impartiality and independence</w:t>
      </w:r>
    </w:p>
    <w:p w14:paraId="5B4C39EB" w14:textId="4B10F699" w:rsidR="00654895" w:rsidRPr="00CD5EB7" w:rsidRDefault="00D06A7B" w:rsidP="00B064A2">
      <w:pPr>
        <w:ind w:firstLine="567"/>
        <w:jc w:val="both"/>
      </w:pPr>
      <w:r w:rsidRPr="00CD5EB7">
        <w:rPr>
          <w:b/>
          <w:bCs/>
        </w:rPr>
        <w:t xml:space="preserve">6.1.1 </w:t>
      </w:r>
      <w:r w:rsidR="00E97648" w:rsidRPr="00CD5EB7">
        <w:t>GOST ISO/IEC 17020 attaches paramount importance to the prevention of undue influence of inspection activities. Paragraph 4.1.2 requires that commercial, financial and other pressures do not call into question impartiality. The standard recognizes that staff and organizational relationships (4.1.3) have the potential to call into question impartiality and controls may be required to maintain impartiality (4.1.4). Finally,  Independence is considered and the organs are classified according to the requirements of types A, B and C to signal the nature of the relationship between the inspection body and the facilities being inspected. Annex 2 contains additional recommendations.</w:t>
      </w:r>
    </w:p>
    <w:p w14:paraId="74648B39" w14:textId="49CE6CCA" w:rsidR="005A1AF9" w:rsidRPr="00CD5EB7" w:rsidRDefault="00D06A7B" w:rsidP="00B064A2">
      <w:pPr>
        <w:ind w:firstLine="567"/>
        <w:jc w:val="both"/>
      </w:pPr>
      <w:r w:rsidRPr="00CD5EB7">
        <w:rPr>
          <w:b/>
          <w:bCs/>
        </w:rPr>
        <w:t>6.1.2</w:t>
      </w:r>
      <w:r w:rsidR="001C3DD2" w:rsidRPr="00CD5EB7">
        <w:t xml:space="preserve"> (4.1.3 k1) "On an ongoing basis" means that the inspection body identifies a risk whenever occurring that may affect the impartiality of the inspection body.</w:t>
      </w:r>
    </w:p>
    <w:p w14:paraId="09AD6FE7" w14:textId="4E1140E7" w:rsidR="005A1AF9" w:rsidRPr="00CD5EB7" w:rsidRDefault="00D06A7B" w:rsidP="00B064A2">
      <w:pPr>
        <w:ind w:firstLine="567"/>
        <w:jc w:val="both"/>
      </w:pPr>
      <w:r w:rsidRPr="00CD5EB7">
        <w:rPr>
          <w:b/>
          <w:bCs/>
        </w:rPr>
        <w:lastRenderedPageBreak/>
        <w:t>6.1.3  (4.1.3 k2) The inspection body should describe any of its relationships or those of its personnel which may affect their impartiality to any extent, using organizational charts or other means.</w:t>
      </w:r>
      <w:r w:rsidR="001C3DD2" w:rsidRPr="00CD5EB7">
        <w:t xml:space="preserve"> </w:t>
      </w:r>
    </w:p>
    <w:p w14:paraId="450D5FA0" w14:textId="5083EC23" w:rsidR="005A1AF9" w:rsidRPr="00CD5EB7" w:rsidRDefault="00D06A7B" w:rsidP="00B064A2">
      <w:pPr>
        <w:ind w:firstLine="567"/>
        <w:jc w:val="both"/>
      </w:pPr>
      <w:r w:rsidRPr="00CD5EB7">
        <w:rPr>
          <w:b/>
          <w:bCs/>
        </w:rPr>
        <w:t>6.1.4  (4.1.3 k3) Annex 1 provides an example of a possible format for an impartiality risk analysis.</w:t>
      </w:r>
      <w:r w:rsidR="001C3DD2" w:rsidRPr="00CD5EB7">
        <w:t xml:space="preserve"> </w:t>
      </w:r>
    </w:p>
    <w:p w14:paraId="7BA28B72" w14:textId="52377032" w:rsidR="005A1AF9" w:rsidRPr="00CD5EB7" w:rsidRDefault="00D06A7B" w:rsidP="00B064A2">
      <w:pPr>
        <w:ind w:firstLine="567"/>
        <w:jc w:val="both"/>
      </w:pPr>
      <w:r w:rsidRPr="00CD5EB7">
        <w:rPr>
          <w:b/>
          <w:bCs/>
        </w:rPr>
        <w:t>6.1.5</w:t>
      </w:r>
      <w:r w:rsidR="001C3DD2" w:rsidRPr="00CD5EB7">
        <w:t xml:space="preserve"> (4.1.4 k1) Threats and incentives directed at inspectors or other personnel of inspection bodies may pose a serious risk to impartiality. Threats and incentives may come from the inspection body itself or from outside and may occur at any time. The inspection body shall record the perceived and apparent risks to the impartiality of the inspections. All personnel working on behalf of the inspection body  Must be aware of the responsibility for impartial actions, be appropriately involved in the impartiality of the inspection body and have appropriate access to provide notes when questions arise. The inspection body's analysis of impartiality risks should include details of the inspection body's actions in the event that such risks arise.</w:t>
      </w:r>
    </w:p>
    <w:p w14:paraId="352EA54F" w14:textId="31EFBA39" w:rsidR="001B5325" w:rsidRPr="00CD5EB7" w:rsidRDefault="00D06A7B" w:rsidP="00B064A2">
      <w:pPr>
        <w:ind w:firstLine="567"/>
        <w:jc w:val="both"/>
      </w:pPr>
      <w:r w:rsidRPr="00CD5EB7">
        <w:rPr>
          <w:b/>
          <w:bCs/>
        </w:rPr>
        <w:t>6.1.6  (4.1.5 k1) The inspection body should develop documents to demonstrate impartiality in the conduct of inspection activities, in the management of conflicts of interest and in ensuring the objectivity of inspection activities. The actions of top management should not contradict these documents.</w:t>
      </w:r>
      <w:r w:rsidR="001C3DD2" w:rsidRPr="00CD5EB7">
        <w:t xml:space="preserve"> </w:t>
      </w:r>
    </w:p>
    <w:p w14:paraId="456A1C79" w14:textId="0286D6BA" w:rsidR="001B5325" w:rsidRPr="00CD5EB7" w:rsidRDefault="00D06A7B" w:rsidP="00B064A2">
      <w:pPr>
        <w:ind w:firstLine="567"/>
        <w:jc w:val="both"/>
      </w:pPr>
      <w:r w:rsidRPr="00CD5EB7">
        <w:rPr>
          <w:b/>
          <w:bCs/>
        </w:rPr>
        <w:t>6.1.7</w:t>
      </w:r>
      <w:r w:rsidR="001C3DD2" w:rsidRPr="00CD5EB7">
        <w:t xml:space="preserve"> (4.1.5 k2) The only way for senior management to demonstrate the implementation of impartiality is to make relevant documents and policies publicly available.</w:t>
      </w:r>
    </w:p>
    <w:p w14:paraId="17C4C9D8" w14:textId="3CEBC87A" w:rsidR="001B5325" w:rsidRPr="00CD5EB7" w:rsidRDefault="00D06A7B" w:rsidP="00B064A2">
      <w:pPr>
        <w:ind w:firstLine="567"/>
        <w:jc w:val="both"/>
      </w:pPr>
      <w:r w:rsidRPr="00CD5EB7">
        <w:rPr>
          <w:b/>
          <w:bCs/>
        </w:rPr>
        <w:t>6.1.8 (4.1.6</w:t>
      </w:r>
      <w:r w:rsidR="001C3DD2" w:rsidRPr="00CD5EB7">
        <w:t xml:space="preserve"> k1) An inspection body may have different types of independence  (type A, B or C) for different inspection activities included in the scope of accreditation. However, an inspection body may not offer different types of independence for the same inspection activity.</w:t>
      </w:r>
    </w:p>
    <w:p w14:paraId="03343905" w14:textId="141F0785" w:rsidR="001B5325" w:rsidRPr="00CD5EB7" w:rsidRDefault="001C3DD2" w:rsidP="00B064A2">
      <w:pPr>
        <w:ind w:firstLine="567"/>
        <w:jc w:val="both"/>
      </w:pPr>
      <w:r w:rsidRPr="00CD5EB7">
        <w:t xml:space="preserve"> 6.1.9  (4.1.6 k2) Compliance with Type A Independence Requirements A.1b and A.1.c is binary (yes or no), i.e., partial compliance with Type A independence requirements is not possible. It also means that the risk analysis that results from controls to minimize the risks of impartiality in a situation where these Type A requirements are not met. Therefore, it is only possible to eliminate the situation,  which does not meet the requirements of Type A.</w:t>
      </w:r>
    </w:p>
    <w:p w14:paraId="256D7283" w14:textId="33BABE21" w:rsidR="001B5325" w:rsidRPr="00CD5EB7" w:rsidRDefault="00D06A7B" w:rsidP="00DE7225">
      <w:pPr>
        <w:spacing w:before="120" w:after="120"/>
        <w:ind w:firstLine="567"/>
        <w:jc w:val="both"/>
        <w:rPr>
          <w:b/>
        </w:rPr>
      </w:pPr>
      <w:r w:rsidRPr="00CD5EB7">
        <w:rPr>
          <w:b/>
        </w:rPr>
        <w:t>6.2 Administrative requirements</w:t>
      </w:r>
    </w:p>
    <w:p w14:paraId="622BCD8E" w14:textId="5068BDAE" w:rsidR="001B5325" w:rsidRPr="00CD5EB7" w:rsidRDefault="00D06A7B" w:rsidP="00B064A2">
      <w:pPr>
        <w:ind w:firstLine="567"/>
        <w:jc w:val="both"/>
      </w:pPr>
      <w:r w:rsidRPr="00CD5EB7">
        <w:rPr>
          <w:b/>
          <w:bCs/>
        </w:rPr>
        <w:t>6.2.1</w:t>
      </w:r>
      <w:r w:rsidR="001C3DD2" w:rsidRPr="00CD5EB7">
        <w:t xml:space="preserve"> (5.1.3 k1) The inspection body should describe its activities by defining the general scope and scope of the inspection (e.g. categories/subcategories of products, processes, services or installations) as well as the level of inspection (see note to paragraph 1 of the standard) and, where applicable, specify the rules, standards or specifications containing the requirements under which the inspection will be carried out. ILAC G28 provides recommendations on the formation of accreditation areas for inspection bodies.</w:t>
      </w:r>
    </w:p>
    <w:p w14:paraId="794E068E" w14:textId="3B7BFBFC" w:rsidR="001B5325" w:rsidRPr="00CD5EB7" w:rsidRDefault="00D06A7B" w:rsidP="00B064A2">
      <w:pPr>
        <w:ind w:firstLine="567"/>
        <w:jc w:val="both"/>
      </w:pPr>
      <w:r w:rsidRPr="00CD5EB7">
        <w:rPr>
          <w:b/>
          <w:bCs/>
        </w:rPr>
        <w:t>6.2.2</w:t>
      </w:r>
      <w:r w:rsidR="001C3DD2" w:rsidRPr="00CD5EB7">
        <w:t xml:space="preserve"> (5.1.4 k1) The level of provisions should be compared with the level and nature of the obligations that may arise as a result of the activities of the inspection body.</w:t>
      </w:r>
    </w:p>
    <w:p w14:paraId="19DD1FC1" w14:textId="01EF5E14" w:rsidR="00DE7225" w:rsidRPr="00CD5EB7" w:rsidRDefault="00D06A7B" w:rsidP="00DE7225">
      <w:pPr>
        <w:ind w:firstLine="567"/>
        <w:jc w:val="both"/>
      </w:pPr>
      <w:r w:rsidRPr="00CD5EB7">
        <w:rPr>
          <w:b/>
          <w:bCs/>
        </w:rPr>
        <w:t>6.2.3</w:t>
      </w:r>
      <w:r w:rsidR="001C3DD2" w:rsidRPr="00CD5EB7">
        <w:t xml:space="preserve"> (5.1.4 k2) The assessment of "adequacy" may be based on evidence of agreement between the parties to the contract and consideration of any relevant legal requirements or established rules. The inspection body should be able to demonstrate what factors have been taken into account in determining what constitutes "sufficient financial resources". The accreditation body should not approve the financial resources belonging to the inspection body. </w:t>
      </w:r>
    </w:p>
    <w:p w14:paraId="1F825542" w14:textId="25BF0A42" w:rsidR="00DE7225" w:rsidRPr="00CD5EB7" w:rsidRDefault="00D06A7B" w:rsidP="00DE7225">
      <w:pPr>
        <w:spacing w:before="120" w:after="120"/>
        <w:ind w:firstLine="567"/>
        <w:jc w:val="both"/>
        <w:rPr>
          <w:b/>
        </w:rPr>
      </w:pPr>
      <w:r w:rsidRPr="00CD5EB7">
        <w:rPr>
          <w:b/>
        </w:rPr>
        <w:t>6.3 Organization and management</w:t>
      </w:r>
    </w:p>
    <w:p w14:paraId="0652205E" w14:textId="71C195EE" w:rsidR="001B5325" w:rsidRPr="00CD5EB7" w:rsidRDefault="00D06A7B" w:rsidP="00B064A2">
      <w:pPr>
        <w:ind w:firstLine="567"/>
        <w:jc w:val="both"/>
      </w:pPr>
      <w:r w:rsidRPr="00CD5EB7">
        <w:rPr>
          <w:b/>
          <w:bCs/>
        </w:rPr>
        <w:t>6.3.1</w:t>
      </w:r>
      <w:r w:rsidR="001C3DD2" w:rsidRPr="00CD5EB7">
        <w:t xml:space="preserve"> (5.2.2 k1) The size, structure, composition and management of the inspection body as a whole should ensure the competent performance of activities within the scope of accreditation of the inspection body.</w:t>
      </w:r>
    </w:p>
    <w:p w14:paraId="4312ACF4" w14:textId="180FB88C" w:rsidR="001B5325" w:rsidRPr="00CD5EB7" w:rsidRDefault="00D06A7B" w:rsidP="00B064A2">
      <w:pPr>
        <w:ind w:firstLine="567"/>
        <w:jc w:val="both"/>
      </w:pPr>
      <w:r w:rsidRPr="00CD5EB7">
        <w:rPr>
          <w:b/>
          <w:bCs/>
        </w:rPr>
        <w:t>6.3.2</w:t>
      </w:r>
      <w:r w:rsidR="00E16554" w:rsidRPr="00CD5EB7">
        <w:t xml:space="preserve"> (5.2.2 k2) "To ensure the performance of the functions of the inspection body" means that the inspection body shall take measures to maintain an adequate level of awareness of the current technical scheme and/or legislative developments in its field of activity.</w:t>
      </w:r>
    </w:p>
    <w:p w14:paraId="2DFE8CAA" w14:textId="3FB7E7A0" w:rsidR="001B5325" w:rsidRPr="00CD5EB7" w:rsidRDefault="00D06A7B" w:rsidP="00B064A2">
      <w:pPr>
        <w:ind w:firstLine="567"/>
        <w:jc w:val="both"/>
      </w:pPr>
      <w:r w:rsidRPr="00CD5EB7">
        <w:rPr>
          <w:b/>
          <w:bCs/>
        </w:rPr>
        <w:lastRenderedPageBreak/>
        <w:t>6.3.3</w:t>
      </w:r>
      <w:r w:rsidR="00E16554" w:rsidRPr="00CD5EB7">
        <w:t xml:space="preserve"> (5.2.2 k3) The inspection body should maintain the qualifications and competence to carry out inspections at long intervals (usually at intervals of more than one year). An inspection body may demonstrate qualification and competence for an infrequently conducted inspection by means of "mock inspections" and/or through the inspection of similar goods.</w:t>
      </w:r>
    </w:p>
    <w:p w14:paraId="63423A7E" w14:textId="16AE2611" w:rsidR="001B5325" w:rsidRPr="00CD5EB7" w:rsidRDefault="00D06A7B" w:rsidP="00B064A2">
      <w:pPr>
        <w:ind w:firstLine="567"/>
        <w:jc w:val="both"/>
      </w:pPr>
      <w:r w:rsidRPr="00CD5EB7">
        <w:rPr>
          <w:b/>
          <w:bCs/>
        </w:rPr>
        <w:t>6.3.4</w:t>
      </w:r>
      <w:r w:rsidR="00E16554" w:rsidRPr="00CD5EB7">
        <w:t xml:space="preserve"> (5.2.3 k1) The inspection body should keep up to date the organizational chart or documents clearly defining the functions and responsibilities of the personnel of the inspection body. The position of the technical manager(s) and management members referred to in paragraph 8.2.3 shall be clearly indicated in </w:t>
      </w:r>
      <w:proofErr w:type="spellStart"/>
      <w:r w:rsidR="00E16554" w:rsidRPr="00CD5EB7">
        <w:t>the</w:t>
      </w:r>
      <w:proofErr w:type="spellEnd"/>
      <w:r w:rsidR="00E16554" w:rsidRPr="00CD5EB7">
        <w:t xml:space="preserve"> </w:t>
      </w:r>
      <w:proofErr w:type="spellStart"/>
      <w:r w:rsidR="00E16554" w:rsidRPr="00CD5EB7">
        <w:t>chart</w:t>
      </w:r>
      <w:proofErr w:type="spellEnd"/>
      <w:r w:rsidR="00E16554" w:rsidRPr="00CD5EB7">
        <w:t xml:space="preserve"> </w:t>
      </w:r>
      <w:proofErr w:type="spellStart"/>
      <w:r w:rsidR="00E16554" w:rsidRPr="00CD5EB7">
        <w:t>or</w:t>
      </w:r>
      <w:proofErr w:type="spellEnd"/>
      <w:r w:rsidR="00E16554" w:rsidRPr="00CD5EB7">
        <w:t xml:space="preserve"> </w:t>
      </w:r>
      <w:proofErr w:type="spellStart"/>
      <w:r w:rsidR="00E16554" w:rsidRPr="00CD5EB7">
        <w:t>documents</w:t>
      </w:r>
      <w:proofErr w:type="spellEnd"/>
      <w:r w:rsidR="00E16554" w:rsidRPr="00CD5EB7">
        <w:t>.</w:t>
      </w:r>
    </w:p>
    <w:p w14:paraId="2BA6617D" w14:textId="6F579FE1" w:rsidR="001B5325" w:rsidRPr="00CD5EB7" w:rsidRDefault="00D06A7B" w:rsidP="00B064A2">
      <w:pPr>
        <w:ind w:firstLine="567"/>
        <w:jc w:val="both"/>
      </w:pPr>
      <w:r w:rsidRPr="00CD5EB7">
        <w:rPr>
          <w:b/>
          <w:bCs/>
        </w:rPr>
        <w:t>6.3.5</w:t>
      </w:r>
      <w:r w:rsidR="00E16554" w:rsidRPr="00CD5EB7">
        <w:t xml:space="preserve"> (5.2.4 k1) It may be necessary to provide information on personnel carrying out activities, both to the inspection body and to other offices and departments, in order to take into account their participation and the influence they may have on inspection activities.</w:t>
      </w:r>
    </w:p>
    <w:p w14:paraId="7E372CCA" w14:textId="248E433D" w:rsidR="001B5325" w:rsidRPr="00CD5EB7" w:rsidRDefault="00D06A7B" w:rsidP="00B064A2">
      <w:pPr>
        <w:ind w:firstLine="567"/>
        <w:jc w:val="both"/>
      </w:pPr>
      <w:r w:rsidRPr="00CD5EB7">
        <w:rPr>
          <w:b/>
          <w:bCs/>
        </w:rPr>
        <w:t>6.3.6</w:t>
      </w:r>
      <w:r w:rsidR="00E16554" w:rsidRPr="00CD5EB7">
        <w:t xml:space="preserve"> (5.2.5 k1) In order for a specialist to be "at the disposal" of the inspection body, he or she must be employed either as a staff member or under a contract.</w:t>
      </w:r>
    </w:p>
    <w:p w14:paraId="59D7CED2" w14:textId="698984FA" w:rsidR="001B5325" w:rsidRPr="00CD5EB7" w:rsidRDefault="00D06A7B" w:rsidP="00B064A2">
      <w:pPr>
        <w:ind w:firstLine="567"/>
        <w:jc w:val="both"/>
      </w:pPr>
      <w:r w:rsidRPr="00CD5EB7">
        <w:rPr>
          <w:b/>
          <w:bCs/>
        </w:rPr>
        <w:t>6.3.7</w:t>
      </w:r>
      <w:r w:rsidR="00E16554" w:rsidRPr="00CD5EB7">
        <w:t xml:space="preserve"> (5.2.5 k2) In order to ensure compliance with the requirements of GOST ISO/IEC 17020 during the inspection, the technical manager(s) and deputy(s) should have the technical competence to understand all relevant technical decisions </w:t>
      </w:r>
      <w:proofErr w:type="spellStart"/>
      <w:r w:rsidR="00E16554" w:rsidRPr="00CD5EB7">
        <w:t>related</w:t>
      </w:r>
      <w:proofErr w:type="spellEnd"/>
      <w:r w:rsidR="00E16554" w:rsidRPr="00CD5EB7">
        <w:t xml:space="preserve"> </w:t>
      </w:r>
      <w:proofErr w:type="spellStart"/>
      <w:r w:rsidR="00E16554" w:rsidRPr="00CD5EB7">
        <w:t>to</w:t>
      </w:r>
      <w:proofErr w:type="spellEnd"/>
      <w:r w:rsidR="00E16554" w:rsidRPr="00CD5EB7">
        <w:t xml:space="preserve"> </w:t>
      </w:r>
      <w:proofErr w:type="spellStart"/>
      <w:r w:rsidR="00E16554" w:rsidRPr="00CD5EB7">
        <w:t>the</w:t>
      </w:r>
      <w:proofErr w:type="spellEnd"/>
      <w:r w:rsidR="00E16554" w:rsidRPr="00CD5EB7">
        <w:t xml:space="preserve"> </w:t>
      </w:r>
      <w:proofErr w:type="spellStart"/>
      <w:r w:rsidR="00E16554" w:rsidRPr="00CD5EB7">
        <w:t>inspection</w:t>
      </w:r>
      <w:proofErr w:type="spellEnd"/>
      <w:r w:rsidR="00E16554" w:rsidRPr="00CD5EB7">
        <w:t>.</w:t>
      </w:r>
    </w:p>
    <w:p w14:paraId="6C2FA150" w14:textId="582F1130" w:rsidR="001B5325" w:rsidRPr="00CD5EB7" w:rsidRDefault="00D06A7B" w:rsidP="00B064A2">
      <w:pPr>
        <w:ind w:firstLine="567"/>
        <w:jc w:val="both"/>
      </w:pPr>
      <w:r w:rsidRPr="00CD5EB7">
        <w:rPr>
          <w:b/>
          <w:bCs/>
        </w:rPr>
        <w:t>6.3.8</w:t>
      </w:r>
      <w:r w:rsidR="00E16554" w:rsidRPr="00CD5EB7">
        <w:t xml:space="preserve"> (5.2.6 k1) In an organization where the absence of a key person results in disruption, the requirement to appoint substitutes does not apply.</w:t>
      </w:r>
    </w:p>
    <w:p w14:paraId="54A377DA" w14:textId="174644AC" w:rsidR="00AA77DD" w:rsidRPr="00CD5EB7" w:rsidRDefault="00D06A7B" w:rsidP="001B5325">
      <w:pPr>
        <w:ind w:firstLine="567"/>
        <w:jc w:val="both"/>
      </w:pPr>
      <w:r w:rsidRPr="00CD5EB7">
        <w:rPr>
          <w:b/>
          <w:bCs/>
        </w:rPr>
        <w:t>6.3.9</w:t>
      </w:r>
      <w:r w:rsidR="00E16554" w:rsidRPr="00CD5EB7">
        <w:t xml:space="preserve"> (5.2.7 k1) The categories of personnel involved in inspection activities include inspectors and other professionals who may influence the management, conduct of the inspection, and the compilation of inspection records or reports.</w:t>
      </w:r>
    </w:p>
    <w:p w14:paraId="7CDB0FDD" w14:textId="7D7341AE" w:rsidR="00D06A7B" w:rsidRPr="00CD5EB7" w:rsidRDefault="00D06A7B" w:rsidP="001B5325">
      <w:pPr>
        <w:ind w:firstLine="567"/>
        <w:jc w:val="both"/>
      </w:pPr>
      <w:r w:rsidRPr="00CD5EB7">
        <w:rPr>
          <w:b/>
          <w:bCs/>
        </w:rPr>
        <w:t>6.3.10</w:t>
      </w:r>
      <w:r w:rsidR="00E16554" w:rsidRPr="00CD5EB7">
        <w:t xml:space="preserve"> (5.2.7 k2) Job descriptions or other documentation should detail the duties, responsibilities and powers for each category referred to in 5.2.7 k1.</w:t>
      </w:r>
    </w:p>
    <w:p w14:paraId="42A19ED7" w14:textId="765E73B6" w:rsidR="00AD0275" w:rsidRPr="00CD5EB7" w:rsidRDefault="00AF0F43" w:rsidP="00DE7225">
      <w:pPr>
        <w:spacing w:before="120" w:after="120"/>
        <w:ind w:firstLine="567"/>
        <w:jc w:val="both"/>
        <w:rPr>
          <w:b/>
          <w:bCs/>
        </w:rPr>
      </w:pPr>
      <w:r w:rsidRPr="00CD5EB7">
        <w:rPr>
          <w:b/>
          <w:bCs/>
        </w:rPr>
        <w:t>7 RESOURCE REQUIREMENTS</w:t>
      </w:r>
    </w:p>
    <w:p w14:paraId="4AC45428" w14:textId="6A33BFB6" w:rsidR="00DE7225" w:rsidRPr="00CD5EB7" w:rsidRDefault="00AF0F43" w:rsidP="00DE7225">
      <w:pPr>
        <w:spacing w:before="120" w:after="120"/>
        <w:ind w:firstLine="567"/>
        <w:jc w:val="both"/>
        <w:rPr>
          <w:b/>
          <w:bCs/>
        </w:rPr>
      </w:pPr>
      <w:r w:rsidRPr="00CD5EB7">
        <w:rPr>
          <w:b/>
          <w:bCs/>
        </w:rPr>
        <w:t>7.1 Personnel</w:t>
      </w:r>
    </w:p>
    <w:p w14:paraId="19AB8693" w14:textId="06EE4C91" w:rsidR="00AD2EC7" w:rsidRPr="00CD5EB7" w:rsidRDefault="00322B94" w:rsidP="00AD2EC7">
      <w:pPr>
        <w:ind w:firstLine="567"/>
        <w:jc w:val="both"/>
      </w:pPr>
      <w:r w:rsidRPr="00CD5EB7">
        <w:t xml:space="preserve"> 7.1.1  (6.1.1 k1) Where appropriate, the inspection body shall establish and document the competence requirements for each inspection activity as described in 5.1.3 k1. Some aspects of the competency requirements may already be defined by regulators, scheme owners or customers. In this case, the inspection body should include/refer to these requirements in its definitions of general competence. The inspection body is responsible for correctness of competence definitions and their compliance with the requirements of GOST ISO/IEC 17020. </w:t>
      </w:r>
    </w:p>
    <w:p w14:paraId="0EE81461" w14:textId="23EDC50F" w:rsidR="00594B1C" w:rsidRPr="00CD5EB7" w:rsidRDefault="00AF0F43" w:rsidP="00AD2EC7">
      <w:pPr>
        <w:ind w:firstLine="567"/>
        <w:jc w:val="both"/>
      </w:pPr>
      <w:r w:rsidRPr="00CD5EB7">
        <w:rPr>
          <w:b/>
          <w:bCs/>
        </w:rPr>
        <w:t>7.1.2</w:t>
      </w:r>
      <w:r w:rsidR="00322B94" w:rsidRPr="00CD5EB7">
        <w:t xml:space="preserve"> (6.1.1 k2) For "personnel involved in the inspection", see 5.2.7 k1. </w:t>
      </w:r>
    </w:p>
    <w:p w14:paraId="6A1D505A" w14:textId="680EAEB1" w:rsidR="00594B1C" w:rsidRPr="00CD5EB7" w:rsidRDefault="00AF0F43" w:rsidP="00AD2EC7">
      <w:pPr>
        <w:ind w:firstLine="567"/>
        <w:jc w:val="both"/>
      </w:pPr>
      <w:r w:rsidRPr="00CD5EB7">
        <w:rPr>
          <w:b/>
          <w:bCs/>
        </w:rPr>
        <w:t>7.1.3</w:t>
      </w:r>
      <w:r w:rsidR="00322B94" w:rsidRPr="00CD5EB7">
        <w:t xml:space="preserve"> (6.1.1 k3) The requirements for competence should include knowledge of the management system of the inspection body and the ability to implement administrative as well as technical procedures applicable in the course of the activities carried out. </w:t>
      </w:r>
    </w:p>
    <w:p w14:paraId="26516024" w14:textId="2F15184D" w:rsidR="00594B1C" w:rsidRPr="00CD5EB7" w:rsidRDefault="00AF0F43" w:rsidP="00AD2EC7">
      <w:pPr>
        <w:ind w:firstLine="567"/>
        <w:jc w:val="both"/>
      </w:pPr>
      <w:r w:rsidRPr="00CD5EB7">
        <w:rPr>
          <w:b/>
          <w:bCs/>
        </w:rPr>
        <w:t>7.1.4 (</w:t>
      </w:r>
      <w:r w:rsidR="00AA77DD" w:rsidRPr="00CD5EB7">
        <w:t xml:space="preserve">6.1.1 k4) In establishing the requirements for competence, consideration should be given to the professional judgment used for the purpose of determining conformity. </w:t>
      </w:r>
    </w:p>
    <w:p w14:paraId="207629AD" w14:textId="004D36EB" w:rsidR="00D34888" w:rsidRPr="00CD5EB7" w:rsidRDefault="00AF0F43" w:rsidP="00AD2EC7">
      <w:pPr>
        <w:ind w:firstLine="567"/>
        <w:jc w:val="both"/>
      </w:pPr>
      <w:r w:rsidRPr="00CD5EB7">
        <w:rPr>
          <w:b/>
          <w:bCs/>
        </w:rPr>
        <w:t>7.1.5 (</w:t>
      </w:r>
      <w:r w:rsidR="00AA77DD" w:rsidRPr="00CD5EB7">
        <w:t xml:space="preserve">6.1.2 k1) All the requirements of GOST ISO/IEC 17020 apply equally to full-time employees and contract employees. </w:t>
      </w:r>
    </w:p>
    <w:p w14:paraId="168F237E" w14:textId="1C92E3C1" w:rsidR="00594B1C" w:rsidRPr="00CD5EB7" w:rsidRDefault="00AF0F43" w:rsidP="00AD2EC7">
      <w:pPr>
        <w:ind w:firstLine="567"/>
        <w:jc w:val="both"/>
      </w:pPr>
      <w:r w:rsidRPr="00CD5EB7">
        <w:rPr>
          <w:b/>
          <w:bCs/>
        </w:rPr>
        <w:t>7.1.6 (6.1.5</w:t>
      </w:r>
      <w:r w:rsidR="00AA77DD" w:rsidRPr="00CD5EB7">
        <w:t xml:space="preserve"> k1) In accordance with the procedure formally authorizing inspectors, the documents should include relevant information, such as the inspection activity authorized, the commencement of the permit, the identity of the person establishing the authorization and, where appropriate, the date of expiry of the permit. </w:t>
      </w:r>
    </w:p>
    <w:p w14:paraId="18B9592F" w14:textId="66821C9C" w:rsidR="00AD2EC7" w:rsidRPr="00CD5EB7" w:rsidRDefault="00AF0F43" w:rsidP="00AD2EC7">
      <w:pPr>
        <w:ind w:firstLine="567"/>
        <w:jc w:val="both"/>
      </w:pPr>
      <w:r w:rsidRPr="00CD5EB7">
        <w:rPr>
          <w:b/>
          <w:bCs/>
        </w:rPr>
        <w:t xml:space="preserve">7.1.7 (6.1.6 </w:t>
      </w:r>
      <w:r w:rsidR="00AA77DD" w:rsidRPr="00CD5EB7">
        <w:t>k1) The "working period under the supervision of experienced inspectors" referred to in paragraph (b) should include participation in inspections at the sites where these inspections are carried out.</w:t>
      </w:r>
    </w:p>
    <w:p w14:paraId="3DCB3329" w14:textId="4948E3C6" w:rsidR="00D34888" w:rsidRPr="00CD5EB7" w:rsidRDefault="00AF0F43" w:rsidP="00D34888">
      <w:pPr>
        <w:ind w:firstLine="567"/>
        <w:jc w:val="both"/>
      </w:pPr>
      <w:r w:rsidRPr="00CD5EB7">
        <w:rPr>
          <w:b/>
          <w:bCs/>
        </w:rPr>
        <w:t xml:space="preserve">7.1.8 (6.1.7 k1) The need for training of employees should be examined regularly. The frequency of training should be established in order to meet the requirements of paragraph </w:t>
      </w:r>
      <w:r w:rsidRPr="00CD5EB7">
        <w:rPr>
          <w:b/>
          <w:bCs/>
        </w:rPr>
        <w:lastRenderedPageBreak/>
        <w:t xml:space="preserve">6.1.6c. The results of the training analysis, such as the need for further training or lack thereof, should be documented. </w:t>
      </w:r>
      <w:r w:rsidR="00AA77DD" w:rsidRPr="00CD5EB7">
        <w:t xml:space="preserve"> </w:t>
      </w:r>
    </w:p>
    <w:p w14:paraId="70F926D6" w14:textId="03060265" w:rsidR="00AD2EC7" w:rsidRPr="00CD5EB7" w:rsidRDefault="00AF0F43" w:rsidP="00AD2EC7">
      <w:pPr>
        <w:ind w:firstLine="567"/>
        <w:jc w:val="both"/>
      </w:pPr>
      <w:r w:rsidRPr="00CD5EB7">
        <w:rPr>
          <w:b/>
          <w:bCs/>
        </w:rPr>
        <w:t>7.1.9 (</w:t>
      </w:r>
      <w:r w:rsidR="00AA77DD" w:rsidRPr="00CD5EB7">
        <w:t xml:space="preserve">6.1.8 k1) The main purpose of monitoring is to provide the inspection body with a tool to ensure the stability and reliability of the inspection results, including professional judgement on the general criteria. Monitoring may identify the need for individual training or an analysis of the inspection body's management system. </w:t>
      </w:r>
    </w:p>
    <w:p w14:paraId="44EC2AA6" w14:textId="6170A6F3" w:rsidR="00AD2EC7" w:rsidRPr="00CD5EB7" w:rsidRDefault="00AF0F43" w:rsidP="00AD2EC7">
      <w:pPr>
        <w:ind w:firstLine="567"/>
        <w:jc w:val="both"/>
      </w:pPr>
      <w:r w:rsidRPr="00CD5EB7">
        <w:rPr>
          <w:b/>
          <w:bCs/>
        </w:rPr>
        <w:t>7.1.10 (</w:t>
      </w:r>
      <w:r w:rsidR="00AA77DD" w:rsidRPr="00CD5EB7">
        <w:t>6.1.8 k2) For "other personnel involved in the inspection", see 5.2.7 k1.</w:t>
      </w:r>
    </w:p>
    <w:p w14:paraId="64D9A9A7" w14:textId="57537DEA" w:rsidR="00D34888" w:rsidRPr="00CD5EB7" w:rsidRDefault="00AF0F43" w:rsidP="00AD2EC7">
      <w:pPr>
        <w:ind w:firstLine="567"/>
        <w:jc w:val="both"/>
      </w:pPr>
      <w:r w:rsidRPr="00CD5EB7">
        <w:rPr>
          <w:b/>
          <w:bCs/>
        </w:rPr>
        <w:t>7.1.11 (</w:t>
      </w:r>
      <w:r w:rsidR="00AA77DD" w:rsidRPr="00CD5EB7">
        <w:t xml:space="preserve">6.1.9 k1) Evidence of the competent work of the inspector shall be considered sufficient if it is supported by the following information: </w:t>
      </w:r>
    </w:p>
    <w:p w14:paraId="13342B35" w14:textId="704273B7" w:rsidR="00D34888" w:rsidRPr="00CD5EB7" w:rsidRDefault="00AA77DD" w:rsidP="00AD2EC7">
      <w:pPr>
        <w:ind w:firstLine="567"/>
        <w:jc w:val="both"/>
      </w:pPr>
      <w:r w:rsidRPr="00CD5EB7">
        <w:t>- satisfactory exam results;</w:t>
      </w:r>
    </w:p>
    <w:p w14:paraId="1BCFC8EE" w14:textId="0FE4CCA3" w:rsidR="00D34888" w:rsidRPr="00CD5EB7" w:rsidRDefault="00AA77DD" w:rsidP="00AD2EC7">
      <w:pPr>
        <w:ind w:firstLine="567"/>
        <w:jc w:val="both"/>
      </w:pPr>
      <w:r w:rsidRPr="00CD5EB7">
        <w:t>- a positive result of monitoring (see note to clause 6.1.8), a positive result of individual assessments in order to confirm the result of the inspection (allowed and considered appropriate during the inspection of construction documentation);</w:t>
      </w:r>
    </w:p>
    <w:p w14:paraId="57887D90" w14:textId="07905AC5" w:rsidR="00D34888" w:rsidRPr="00CD5EB7" w:rsidRDefault="00AA77DD" w:rsidP="00AD2EC7">
      <w:pPr>
        <w:ind w:firstLine="567"/>
        <w:jc w:val="both"/>
      </w:pPr>
      <w:r w:rsidRPr="00CD5EB7">
        <w:t>- Positive results of activities carried out under the supervision of experienced inspectors;</w:t>
      </w:r>
    </w:p>
    <w:p w14:paraId="571C0527" w14:textId="0ACEA90B" w:rsidR="00D34888" w:rsidRPr="00CD5EB7" w:rsidRDefault="00AA77DD" w:rsidP="00AD2EC7">
      <w:pPr>
        <w:ind w:firstLine="567"/>
        <w:jc w:val="both"/>
      </w:pPr>
      <w:r w:rsidRPr="00CD5EB7">
        <w:t xml:space="preserve">- absence of substantiated complaints or appeals; </w:t>
      </w:r>
    </w:p>
    <w:p w14:paraId="41F23701" w14:textId="2A45E983" w:rsidR="00AD2EC7" w:rsidRPr="00CD5EB7" w:rsidRDefault="00AA77DD" w:rsidP="00AD2EC7">
      <w:pPr>
        <w:ind w:firstLine="567"/>
        <w:jc w:val="both"/>
      </w:pPr>
      <w:r w:rsidRPr="00CD5EB7">
        <w:t xml:space="preserve">- A satisfactory result of the supervision by the competent authority, e.g. a personnel certification body. </w:t>
      </w:r>
    </w:p>
    <w:p w14:paraId="1533B200" w14:textId="12A57549" w:rsidR="00D34888" w:rsidRPr="00CD5EB7" w:rsidRDefault="00AF0F43" w:rsidP="00D34888">
      <w:pPr>
        <w:ind w:firstLine="567"/>
        <w:jc w:val="both"/>
      </w:pPr>
      <w:r w:rsidRPr="00CD5EB7">
        <w:rPr>
          <w:b/>
          <w:bCs/>
        </w:rPr>
        <w:t>7.1.12 (</w:t>
      </w:r>
      <w:r w:rsidR="00AA77DD" w:rsidRPr="00CD5EB7">
        <w:t xml:space="preserve">6.1.9 k2) An effective on-site monitoring programme for inspectors can meet the requirements of paragraphs 5.2.2 and 6.1.3. The programme should be designed taking into account: </w:t>
      </w:r>
    </w:p>
    <w:p w14:paraId="6FA23F3D" w14:textId="33D5001D" w:rsidR="00D34888" w:rsidRPr="00CD5EB7" w:rsidRDefault="00AA77DD" w:rsidP="00D34888">
      <w:pPr>
        <w:ind w:firstLine="567"/>
        <w:jc w:val="both"/>
      </w:pPr>
      <w:r w:rsidRPr="00CD5EB7">
        <w:t>- risks and complexity of the inspection;</w:t>
      </w:r>
    </w:p>
    <w:p w14:paraId="69DE2F75" w14:textId="3DAA2310" w:rsidR="00D34888" w:rsidRPr="00CD5EB7" w:rsidRDefault="00AA77DD" w:rsidP="00D34888">
      <w:pPr>
        <w:ind w:firstLine="567"/>
        <w:jc w:val="both"/>
      </w:pPr>
      <w:r w:rsidRPr="00CD5EB7">
        <w:t>- results of previous monitoring;</w:t>
      </w:r>
    </w:p>
    <w:p w14:paraId="09DF51B3" w14:textId="44B83536" w:rsidR="00D34888" w:rsidRPr="00CD5EB7" w:rsidRDefault="00AA77DD" w:rsidP="00D34888">
      <w:pPr>
        <w:ind w:firstLine="567"/>
        <w:jc w:val="both"/>
      </w:pPr>
      <w:r w:rsidRPr="00CD5EB7">
        <w:t xml:space="preserve">- Technical, procedural or legislative changes in relation to inspection. </w:t>
      </w:r>
    </w:p>
    <w:p w14:paraId="3BEBC9DC" w14:textId="77777777" w:rsidR="00D34888" w:rsidRPr="00CD5EB7" w:rsidRDefault="00AA77DD" w:rsidP="00D34888">
      <w:pPr>
        <w:ind w:firstLine="567"/>
        <w:jc w:val="both"/>
      </w:pPr>
      <w:r w:rsidRPr="00CD5EB7">
        <w:t xml:space="preserve">The frequency of on-site observations depends on the questions listed above, but should be carried out at least once during the entire accreditation cycle (see application note 6.1.9 k1). In the event that the degree of risk or complexity, as well as the results of previous observations, require otherwise, or, if there are technical, procedural or legislative changes, it is necessary to increase the number of observations. Depending on the scope, type and scope of the inspection provided for by the inspector's authorization, it is permissible to carry out more than one observation of the inspector's activities, which will allow for a greater coverage of the entire scope of his competence. In addition, the need for more frequent on-site observations may arise in the absence of evidence to support the satisfactory performance of the inspector. </w:t>
      </w:r>
    </w:p>
    <w:p w14:paraId="30713154" w14:textId="0D00DEF9" w:rsidR="00D34888" w:rsidRPr="00CD5EB7" w:rsidRDefault="00B544AC" w:rsidP="00D34888">
      <w:pPr>
        <w:ind w:firstLine="567"/>
        <w:jc w:val="both"/>
      </w:pPr>
      <w:r w:rsidRPr="00CD5EB7">
        <w:rPr>
          <w:b/>
          <w:bCs/>
        </w:rPr>
        <w:t>7.1.13 (</w:t>
      </w:r>
      <w:r w:rsidR="00AA77DD" w:rsidRPr="00CD5EB7">
        <w:t>6.1.9 k3) This requirement applies even if the inspection body has only one technically competent person.</w:t>
      </w:r>
    </w:p>
    <w:p w14:paraId="743F40A5" w14:textId="647346B8" w:rsidR="00D34888" w:rsidRPr="00CD5EB7" w:rsidRDefault="00B544AC" w:rsidP="00D34888">
      <w:pPr>
        <w:ind w:firstLine="567"/>
        <w:jc w:val="both"/>
      </w:pPr>
      <w:r w:rsidRPr="00CD5EB7">
        <w:rPr>
          <w:b/>
          <w:bCs/>
        </w:rPr>
        <w:t>7.1.14 (</w:t>
      </w:r>
      <w:r w:rsidR="00AA77DD" w:rsidRPr="00CD5EB7">
        <w:t xml:space="preserve">6.1.10 k1) The record of the permit shall contain the basis for the authorization (e.g. on-site observation of the inspection). </w:t>
      </w:r>
    </w:p>
    <w:p w14:paraId="1AEF6F37" w14:textId="2E08267C" w:rsidR="00AD0275" w:rsidRPr="00CD5EB7" w:rsidRDefault="00B544AC" w:rsidP="00AD2EC7">
      <w:pPr>
        <w:ind w:firstLine="567"/>
        <w:jc w:val="both"/>
      </w:pPr>
      <w:r w:rsidRPr="00CD5EB7">
        <w:rPr>
          <w:b/>
          <w:bCs/>
        </w:rPr>
        <w:t>7.1.15 (</w:t>
      </w:r>
      <w:r w:rsidR="00AA77DD" w:rsidRPr="00CD5EB7">
        <w:t>6.1.12 k1) Policies and procedures should assist the personnel of the inspection body in identifying and addressing issues relating to commercial, financial and other risks or benefits that may affect their impartiality, whether they arise within or outside the body. These procedures should clarify how conflicts of interest identified by inspection body personnel are reflected in reports and records. However, despite the fact that  While the requirements for inspectors may be set out in policies and procedures, the existence of such documents does not guarantee the professional integrity and impartiality of the inspectors provided for in this paragraph.</w:t>
      </w:r>
    </w:p>
    <w:p w14:paraId="447B834F" w14:textId="22DA5CB5" w:rsidR="00AD0275" w:rsidRPr="00CD5EB7" w:rsidRDefault="00B544AC" w:rsidP="00AD0275">
      <w:pPr>
        <w:spacing w:before="120" w:after="120"/>
        <w:ind w:firstLine="567"/>
        <w:jc w:val="both"/>
        <w:rPr>
          <w:b/>
          <w:bCs/>
        </w:rPr>
      </w:pPr>
      <w:r w:rsidRPr="00CD5EB7">
        <w:rPr>
          <w:b/>
          <w:bCs/>
        </w:rPr>
        <w:t>7.2 Support Equipment and Equipment</w:t>
      </w:r>
    </w:p>
    <w:p w14:paraId="1D429B08" w14:textId="1BFAEC8D" w:rsidR="00F749C9" w:rsidRPr="00CD5EB7" w:rsidRDefault="00B544AC" w:rsidP="001B5325">
      <w:pPr>
        <w:ind w:firstLine="567"/>
        <w:jc w:val="both"/>
      </w:pPr>
      <w:r w:rsidRPr="00CD5EB7">
        <w:rPr>
          <w:b/>
          <w:bCs/>
        </w:rPr>
        <w:t xml:space="preserve">7.2.1 </w:t>
      </w:r>
      <w:r w:rsidR="00322B94" w:rsidRPr="00CD5EB7">
        <w:t>(6.2.3 k1) If it is necessary to check the environmental conditions, e.g. for the correct conduct of the inspection, the inspection body will carry this out and record the result. If the conditions are beyond the permissible level to permit an inspection, the inspection body shall record what measures have been taken. See See also clause 8.7.4.</w:t>
      </w:r>
    </w:p>
    <w:p w14:paraId="7AD0CFBF" w14:textId="4CA1013A" w:rsidR="00F749C9" w:rsidRPr="00CD5EB7" w:rsidRDefault="00B544AC" w:rsidP="001B5325">
      <w:pPr>
        <w:ind w:firstLine="567"/>
        <w:jc w:val="both"/>
      </w:pPr>
      <w:r w:rsidRPr="00CD5EB7">
        <w:rPr>
          <w:b/>
          <w:bCs/>
        </w:rPr>
        <w:lastRenderedPageBreak/>
        <w:t>7.2.2  (6.2.3 k2) Continued suitability can be determined by visual inspection, functional verification and/or recalibration. This requirement is particularly relevant for equipment that is not subject to direct inspection by the inspection body.</w:t>
      </w:r>
      <w:r w:rsidR="00322B94" w:rsidRPr="00CD5EB7">
        <w:t xml:space="preserve"> </w:t>
      </w:r>
    </w:p>
    <w:p w14:paraId="1FFBB8D3" w14:textId="6CFE97CB" w:rsidR="00F749C9" w:rsidRPr="00CD5EB7" w:rsidRDefault="00B544AC" w:rsidP="001B5325">
      <w:pPr>
        <w:ind w:firstLine="567"/>
        <w:jc w:val="both"/>
      </w:pPr>
      <w:r w:rsidRPr="00CD5EB7">
        <w:rPr>
          <w:b/>
          <w:bCs/>
        </w:rPr>
        <w:t>7.2.3</w:t>
      </w:r>
      <w:r w:rsidR="00EB3812" w:rsidRPr="00CD5EB7">
        <w:t xml:space="preserve"> (6.2.4 k1) Inspection bodies should document and maintain the rationale for decisions on the significance of the impact of equipment on inspection results, as these decisions are the basis for subsequent calibration and traceability decisions.</w:t>
      </w:r>
    </w:p>
    <w:p w14:paraId="772E5C0B" w14:textId="1EC8638F" w:rsidR="00F749C9" w:rsidRPr="00CD5EB7" w:rsidRDefault="00B544AC" w:rsidP="00F749C9">
      <w:pPr>
        <w:ind w:firstLine="567"/>
        <w:jc w:val="both"/>
      </w:pPr>
      <w:r w:rsidRPr="00CD5EB7">
        <w:rPr>
          <w:b/>
          <w:bCs/>
        </w:rPr>
        <w:t>7.2.4  (6.2.4 k2) In order to be able to control the replacement of equipment, it is advisable to assign an individual identification mark to each object, even if only one piece of equipment is available.</w:t>
      </w:r>
      <w:r w:rsidR="00EB3812" w:rsidRPr="00CD5EB7">
        <w:t xml:space="preserve"> </w:t>
      </w:r>
    </w:p>
    <w:p w14:paraId="5E0703CE" w14:textId="05706A40" w:rsidR="00D552A0" w:rsidRPr="00CD5EB7" w:rsidRDefault="00B544AC" w:rsidP="00F749C9">
      <w:pPr>
        <w:ind w:firstLine="567"/>
        <w:jc w:val="both"/>
      </w:pPr>
      <w:r w:rsidRPr="00CD5EB7">
        <w:rPr>
          <w:b/>
          <w:bCs/>
        </w:rPr>
        <w:t>7.2.5</w:t>
      </w:r>
      <w:r w:rsidR="00EB3812" w:rsidRPr="00CD5EB7">
        <w:t xml:space="preserve"> (6.2.4 k3) Where it is necessary to inspect environmental conditions, the equipment used for this purpose shall be regarded as having a significant impact on the outcome of the inspection.</w:t>
      </w:r>
    </w:p>
    <w:p w14:paraId="5454BE98" w14:textId="1A7250DE" w:rsidR="00D552A0" w:rsidRPr="00CD5EB7" w:rsidRDefault="00B544AC" w:rsidP="00D552A0">
      <w:pPr>
        <w:ind w:firstLine="567"/>
        <w:jc w:val="both"/>
      </w:pPr>
      <w:r w:rsidRPr="00CD5EB7">
        <w:rPr>
          <w:b/>
          <w:bCs/>
        </w:rPr>
        <w:t>7.2.6  (6.2.6 k1) Justification for the presence of equipment which is not subject to calibration and which has a significant impact on the result of the inspection (see § 6.2.4) should be provided in the form of records.</w:t>
      </w:r>
      <w:r w:rsidR="00EB3812" w:rsidRPr="00CD5EB7">
        <w:t xml:space="preserve"> </w:t>
      </w:r>
    </w:p>
    <w:p w14:paraId="5E612466" w14:textId="265FC58F" w:rsidR="00D552A0" w:rsidRPr="00CD5EB7" w:rsidRDefault="00B544AC" w:rsidP="00F749C9">
      <w:pPr>
        <w:ind w:firstLine="567"/>
        <w:jc w:val="both"/>
      </w:pPr>
      <w:r w:rsidRPr="00CD5EB7">
        <w:rPr>
          <w:b/>
          <w:bCs/>
        </w:rPr>
        <w:t>7.2.7  (6.2.6 k2) Guidance on the determination of calibration intervals is provided in ILAC G24.</w:t>
      </w:r>
      <w:r w:rsidR="00EB3812" w:rsidRPr="00CD5EB7">
        <w:t xml:space="preserve"> </w:t>
      </w:r>
    </w:p>
    <w:p w14:paraId="22A72F74" w14:textId="5936C3D2" w:rsidR="00D552A0" w:rsidRPr="00CD5EB7" w:rsidRDefault="00B544AC" w:rsidP="00F749C9">
      <w:pPr>
        <w:ind w:firstLine="567"/>
        <w:jc w:val="both"/>
      </w:pPr>
      <w:r w:rsidRPr="00CD5EB7">
        <w:rPr>
          <w:b/>
          <w:bCs/>
        </w:rPr>
        <w:t>7.2.8</w:t>
      </w:r>
      <w:r w:rsidR="00EB3812" w:rsidRPr="00CD5EB7">
        <w:t xml:space="preserve"> (6.2.6 k3) Where appropriate (for equipment referred to in § 6.2.6), the identification shall include the specified accuracy and measurement limits.</w:t>
      </w:r>
    </w:p>
    <w:p w14:paraId="5A72C0BA" w14:textId="043F74D2" w:rsidR="00D552A0" w:rsidRPr="00CD5EB7" w:rsidRDefault="00B544AC" w:rsidP="00F749C9">
      <w:pPr>
        <w:ind w:firstLine="567"/>
        <w:jc w:val="both"/>
      </w:pPr>
      <w:r w:rsidRPr="00CD5EB7">
        <w:rPr>
          <w:b/>
          <w:bCs/>
        </w:rPr>
        <w:t>7.2.9  (6.2.7 K1) In accordance with ILAC P10, internal calibration of the equipment used for measurements is permitted. The requirement to develop a policy to ensure that internal calibrations are carried out in accordance with the metrological traceability requirements in GOST ISO/IEC 17025 applies to accreditation bodies.</w:t>
      </w:r>
      <w:r w:rsidR="00EB3812" w:rsidRPr="00CD5EB7">
        <w:t xml:space="preserve"> </w:t>
      </w:r>
    </w:p>
    <w:p w14:paraId="6CC66BE9" w14:textId="438C5E2F" w:rsidR="00D552A0" w:rsidRPr="00CD5EB7" w:rsidRDefault="00B544AC" w:rsidP="00F749C9">
      <w:pPr>
        <w:ind w:firstLine="567"/>
        <w:jc w:val="both"/>
      </w:pPr>
      <w:r w:rsidRPr="00CD5EB7">
        <w:rPr>
          <w:b/>
          <w:bCs/>
        </w:rPr>
        <w:t>7.2.10  (6.2.7 k2) It is advisable for inspection bodies that seek to calibrate equipment through external organizations to act in accordance with ILAC P10.</w:t>
      </w:r>
      <w:r w:rsidR="00EB3812" w:rsidRPr="00CD5EB7">
        <w:t xml:space="preserve"> </w:t>
      </w:r>
    </w:p>
    <w:p w14:paraId="5C605CB3" w14:textId="335EB35A" w:rsidR="00D552A0" w:rsidRPr="00CD5EB7" w:rsidRDefault="00B544AC" w:rsidP="00F749C9">
      <w:pPr>
        <w:ind w:firstLine="567"/>
        <w:jc w:val="both"/>
      </w:pPr>
      <w:r w:rsidRPr="00CD5EB7">
        <w:rPr>
          <w:b/>
          <w:bCs/>
        </w:rPr>
        <w:t>7.2.11</w:t>
      </w:r>
      <w:r w:rsidR="00EB3812" w:rsidRPr="00CD5EB7">
        <w:t xml:space="preserve"> (6.2.9 k1) In the event that equipment is inspected during operation between regular calibrations, the nature of such inspections, the frequency of inspections and the criteria for suitability of the equipment shall be determined.</w:t>
      </w:r>
    </w:p>
    <w:p w14:paraId="15DC0969" w14:textId="26A23D58" w:rsidR="00D552A0" w:rsidRPr="00CD5EB7" w:rsidRDefault="00B544AC" w:rsidP="00D552A0">
      <w:pPr>
        <w:ind w:firstLine="567"/>
        <w:jc w:val="both"/>
      </w:pPr>
      <w:r w:rsidRPr="00CD5EB7">
        <w:rPr>
          <w:b/>
          <w:bCs/>
        </w:rPr>
        <w:t>7.2.12  (6.2.10 k1) The information provided in 6.2.7 k1, 6.2.7 k2 and 6.2.9 k1 for equipment calibration programmes also applies to reference material calibration programmes.</w:t>
      </w:r>
      <w:r w:rsidR="00EB3812" w:rsidRPr="00CD5EB7">
        <w:t xml:space="preserve"> </w:t>
      </w:r>
    </w:p>
    <w:p w14:paraId="728D64C3" w14:textId="6C8AED19" w:rsidR="00D552A0" w:rsidRPr="00CD5EB7" w:rsidRDefault="00B544AC" w:rsidP="00F749C9">
      <w:pPr>
        <w:ind w:firstLine="567"/>
        <w:jc w:val="both"/>
      </w:pPr>
      <w:r w:rsidRPr="00CD5EB7">
        <w:rPr>
          <w:b/>
          <w:bCs/>
        </w:rPr>
        <w:t>7.2.13  (6.2.11 k1) In the event that the inspection body engages suppliers to perform work that does not include part of the inspection but that is relevant to the results of the inspection, such as recording orders, archiving, providing ancillary services during the inspection, editing inspection reports or providing calibration services, such work shall be referred to as "services" as used in this paragraph.</w:t>
      </w:r>
      <w:r w:rsidR="00EB3812" w:rsidRPr="00CD5EB7">
        <w:t xml:space="preserve"> </w:t>
      </w:r>
    </w:p>
    <w:p w14:paraId="1CDAE452" w14:textId="0801CC60" w:rsidR="00AD0275" w:rsidRPr="00CD5EB7" w:rsidRDefault="00B544AC" w:rsidP="00F749C9">
      <w:pPr>
        <w:ind w:firstLine="567"/>
        <w:jc w:val="both"/>
      </w:pPr>
      <w:r w:rsidRPr="00CD5EB7">
        <w:rPr>
          <w:b/>
          <w:bCs/>
        </w:rPr>
        <w:t>7.2.14  (6.2.11 k2) The inspection procedure shall ensure that the goods and services received are used only after they have been verified to conform to specification.</w:t>
      </w:r>
      <w:r w:rsidR="00EB3812" w:rsidRPr="00CD5EB7">
        <w:t xml:space="preserve"> </w:t>
      </w:r>
    </w:p>
    <w:p w14:paraId="626FDF6D" w14:textId="33CEB913" w:rsidR="00AD0275" w:rsidRPr="00CD5EB7" w:rsidRDefault="00C11B07" w:rsidP="00AD0275">
      <w:pPr>
        <w:spacing w:before="120" w:after="120"/>
        <w:ind w:firstLine="567"/>
        <w:jc w:val="both"/>
        <w:rPr>
          <w:b/>
          <w:bCs/>
        </w:rPr>
      </w:pPr>
      <w:r w:rsidRPr="00CD5EB7">
        <w:rPr>
          <w:b/>
          <w:bCs/>
        </w:rPr>
        <w:t>7.3 Conclusion of the subcontracting agreement</w:t>
      </w:r>
    </w:p>
    <w:p w14:paraId="3EF96520" w14:textId="12BAE8E9" w:rsidR="00AB284A" w:rsidRPr="00CD5EB7" w:rsidRDefault="00F344F9" w:rsidP="001B5325">
      <w:pPr>
        <w:ind w:firstLine="567"/>
        <w:jc w:val="both"/>
      </w:pPr>
      <w:r w:rsidRPr="00CD5EB7">
        <w:t xml:space="preserve"> 7.3.1  (6.3.1 k1) By definition (GOST ISO/IEC 17011, paragraph 3.1), accreditation refers to conformity assessment activities for which the inspection body has demonstrated its competence to carry out independently. Thus, accreditation cannot be granted for the activities described in subparagraph 4 of note 1 if the inspection body does not have the necessary competence and/or resources. However, the task of evaluating and interpreting the results is Such compliance activities may be included in the scope of accreditation if appropriate competence for this purpose has been demonstrated.</w:t>
      </w:r>
    </w:p>
    <w:p w14:paraId="44DDA609" w14:textId="59E22204" w:rsidR="00AB284A" w:rsidRPr="00CD5EB7" w:rsidRDefault="00C11B07" w:rsidP="001B5325">
      <w:pPr>
        <w:ind w:firstLine="567"/>
        <w:jc w:val="both"/>
      </w:pPr>
      <w:r w:rsidRPr="00CD5EB7">
        <w:rPr>
          <w:b/>
          <w:bCs/>
        </w:rPr>
        <w:t>7.3.2</w:t>
      </w:r>
      <w:r w:rsidR="00F344F9" w:rsidRPr="00CD5EB7">
        <w:t xml:space="preserve"> (6.3.3 k1) Note 2 to the definition of "inspection" in paragraph 3.1 states that in some cases inspection can only be an analysis, without a subsequent determination of conformity. In such cases, paragraph 6.3.3 does not apply, as there is no definition of conformity.</w:t>
      </w:r>
    </w:p>
    <w:p w14:paraId="4541CD71" w14:textId="519C88F4" w:rsidR="00AB284A" w:rsidRPr="00CD5EB7" w:rsidRDefault="00C11B07" w:rsidP="001B5325">
      <w:pPr>
        <w:ind w:firstLine="567"/>
        <w:jc w:val="both"/>
      </w:pPr>
      <w:r w:rsidRPr="00CD5EB7">
        <w:rPr>
          <w:b/>
          <w:bCs/>
        </w:rPr>
        <w:lastRenderedPageBreak/>
        <w:t>7.3.3  (6.3.4 k1) Accreditation is the preferred means of demonstrating the competence of a subcontractor, but in justified situations (based on qualified assessment/professional judgment) results from non-accredited bodies may be accepted.</w:t>
      </w:r>
      <w:r w:rsidR="00F344F9" w:rsidRPr="00CD5EB7">
        <w:t xml:space="preserve"> </w:t>
      </w:r>
    </w:p>
    <w:p w14:paraId="17361A47" w14:textId="6D3D5471" w:rsidR="00AD0275" w:rsidRPr="00CD5EB7" w:rsidRDefault="00C11B07" w:rsidP="001B5325">
      <w:pPr>
        <w:ind w:firstLine="567"/>
        <w:jc w:val="both"/>
      </w:pPr>
      <w:r w:rsidRPr="00CD5EB7">
        <w:rPr>
          <w:b/>
          <w:bCs/>
        </w:rPr>
        <w:t>7.3.4  (6.3.4 k2) In the event that the assessment of the subcontractor's competence is based in part or wholly on its accreditation, the inspection body shall ensure that the scope of the subcontractor's accreditation covers the activities performed under the subcontract.</w:t>
      </w:r>
      <w:r w:rsidR="00D07F84" w:rsidRPr="00CD5EB7">
        <w:t xml:space="preserve"> </w:t>
      </w:r>
    </w:p>
    <w:p w14:paraId="33C327F2" w14:textId="1AF80044" w:rsidR="00AD0275" w:rsidRPr="00CD5EB7" w:rsidRDefault="00C11B07" w:rsidP="00AD0275">
      <w:pPr>
        <w:spacing w:before="120" w:after="120"/>
        <w:ind w:firstLine="567"/>
        <w:jc w:val="both"/>
        <w:rPr>
          <w:b/>
          <w:bCs/>
        </w:rPr>
      </w:pPr>
      <w:r w:rsidRPr="00CD5EB7">
        <w:rPr>
          <w:b/>
          <w:bCs/>
        </w:rPr>
        <w:t>8 PROCESS REQUIREMENTS</w:t>
      </w:r>
    </w:p>
    <w:p w14:paraId="107B24F5" w14:textId="1CCF2C11" w:rsidR="00AD0275" w:rsidRPr="00CD5EB7" w:rsidRDefault="00C11B07" w:rsidP="00AD0275">
      <w:pPr>
        <w:spacing w:before="120" w:after="120"/>
        <w:ind w:firstLine="567"/>
        <w:jc w:val="both"/>
        <w:rPr>
          <w:b/>
          <w:bCs/>
        </w:rPr>
      </w:pPr>
      <w:r w:rsidRPr="00CD5EB7">
        <w:rPr>
          <w:b/>
          <w:bCs/>
        </w:rPr>
        <w:t>8.1 Inspection Methods and Procedures</w:t>
      </w:r>
    </w:p>
    <w:p w14:paraId="4CC05CCD" w14:textId="1B658DDD" w:rsidR="00AB284A" w:rsidRPr="00CD5EB7" w:rsidRDefault="00C11B07" w:rsidP="001B5325">
      <w:pPr>
        <w:ind w:firstLine="567"/>
        <w:jc w:val="both"/>
      </w:pPr>
      <w:r w:rsidRPr="00CD5EB7">
        <w:rPr>
          <w:b/>
          <w:bCs/>
        </w:rPr>
        <w:t xml:space="preserve"> 8.1.1 </w:t>
      </w:r>
      <w:r w:rsidR="00D07F84" w:rsidRPr="00CD5EB7">
        <w:t xml:space="preserve"> (7.1.1 k1) If the inspection includes measurements, ILAC G27 provides guidance on determining the actual requirements.</w:t>
      </w:r>
    </w:p>
    <w:p w14:paraId="34E3BE02" w14:textId="7B6995CE" w:rsidR="00AB284A" w:rsidRPr="00CD5EB7" w:rsidRDefault="00C11B07" w:rsidP="001B5325">
      <w:pPr>
        <w:ind w:firstLine="567"/>
        <w:jc w:val="both"/>
      </w:pPr>
      <w:r w:rsidRPr="00CD5EB7">
        <w:rPr>
          <w:b/>
          <w:bCs/>
        </w:rPr>
        <w:t>8.1.2</w:t>
      </w:r>
      <w:r w:rsidR="00D07F84" w:rsidRPr="00CD5EB7">
        <w:t xml:space="preserve"> (7.1.1 k2) Recommendations from GOST ISO/IEC 17007 can be used to develop specific inspection methods and procedures.</w:t>
      </w:r>
    </w:p>
    <w:p w14:paraId="43F5303A" w14:textId="7E674F2D" w:rsidR="00AB284A" w:rsidRPr="00CD5EB7" w:rsidRDefault="00C11B07" w:rsidP="001B5325">
      <w:pPr>
        <w:ind w:firstLine="567"/>
        <w:jc w:val="both"/>
      </w:pPr>
      <w:r w:rsidRPr="00CD5EB7">
        <w:rPr>
          <w:b/>
          <w:bCs/>
        </w:rPr>
        <w:t>8.1.3</w:t>
      </w:r>
      <w:r w:rsidR="00D07F84" w:rsidRPr="00CD5EB7">
        <w:t xml:space="preserve"> (7.1.1 k3) Many methods use the human eye to perform visual inspections. Increasingly, new technologies (e.g. drones, cameras, special glasses, IT, artificial intelligence, etc.) are being introduced during inspections. They can be a (partial) replacement of an existing inspection method (such as the human eye) or a new inspection method.</w:t>
      </w:r>
    </w:p>
    <w:p w14:paraId="0F3761E0" w14:textId="53CFAD1B" w:rsidR="00B7324D" w:rsidRPr="00CD5EB7" w:rsidRDefault="00C11B07" w:rsidP="001B5325">
      <w:pPr>
        <w:ind w:firstLine="567"/>
        <w:jc w:val="both"/>
      </w:pPr>
      <w:r w:rsidRPr="00CD5EB7">
        <w:rPr>
          <w:b/>
          <w:bCs/>
        </w:rPr>
        <w:t>8.1.4</w:t>
      </w:r>
      <w:r w:rsidR="00D07F84" w:rsidRPr="00CD5EB7">
        <w:t xml:space="preserve"> (7.1.3 k2) Aspects that require attention in connection with the introduction of new technologies:</w:t>
      </w:r>
    </w:p>
    <w:p w14:paraId="6221A94D" w14:textId="5AB28958" w:rsidR="00B7324D" w:rsidRPr="00CD5EB7" w:rsidRDefault="00AA77DD" w:rsidP="001B5325">
      <w:pPr>
        <w:ind w:firstLine="567"/>
        <w:jc w:val="both"/>
      </w:pPr>
      <w:r w:rsidRPr="00CD5EB7">
        <w:t>- Validation of a new or modified inspection method using new technologies. In the case of a (partial) replacement of an existing inspection method, it should be ascertained whether the inspection result is as (or more) reliable as the result of the existing method;</w:t>
      </w:r>
    </w:p>
    <w:p w14:paraId="2D632893" w14:textId="77777777" w:rsidR="00B7324D" w:rsidRPr="00CD5EB7" w:rsidRDefault="00AA77DD" w:rsidP="001B5325">
      <w:pPr>
        <w:ind w:firstLine="567"/>
        <w:jc w:val="both"/>
      </w:pPr>
      <w:r w:rsidRPr="00CD5EB7">
        <w:t xml:space="preserve">- applicable legal and security requirements (such as permits), legal restrictions and legal conditions; </w:t>
      </w:r>
    </w:p>
    <w:p w14:paraId="0D01D01C" w14:textId="409B3FDD" w:rsidR="00B7324D" w:rsidRPr="00CD5EB7" w:rsidRDefault="00AA77DD" w:rsidP="001B5325">
      <w:pPr>
        <w:ind w:firstLine="567"/>
        <w:jc w:val="both"/>
      </w:pPr>
      <w:r w:rsidRPr="00CD5EB7">
        <w:t xml:space="preserve">- Current restrictions and conditions for the inspection method when using new technologies; </w:t>
      </w:r>
    </w:p>
    <w:p w14:paraId="531FE5FB" w14:textId="2829D336" w:rsidR="00B7324D" w:rsidRPr="00CD5EB7" w:rsidRDefault="00AA77DD" w:rsidP="001B5325">
      <w:pPr>
        <w:ind w:firstLine="567"/>
        <w:jc w:val="both"/>
      </w:pPr>
      <w:r w:rsidRPr="00CD5EB7">
        <w:t xml:space="preserve">- whether the use of new technologies should be mentioned in the inspection report; </w:t>
      </w:r>
    </w:p>
    <w:p w14:paraId="1B93C859" w14:textId="5F384A8F" w:rsidR="00AB284A" w:rsidRPr="00CD5EB7" w:rsidRDefault="00AA77DD" w:rsidP="001B5325">
      <w:pPr>
        <w:ind w:firstLine="567"/>
        <w:jc w:val="both"/>
      </w:pPr>
      <w:r w:rsidRPr="00CD5EB7">
        <w:t>- whether mention should be made of the use of new technologies in the field of inspection and/or accreditation.</w:t>
      </w:r>
    </w:p>
    <w:p w14:paraId="02C5D04B" w14:textId="2736CAA8" w:rsidR="00CE331B" w:rsidRPr="00CD5EB7" w:rsidRDefault="00C11B07" w:rsidP="001B5325">
      <w:pPr>
        <w:ind w:firstLine="567"/>
        <w:jc w:val="both"/>
      </w:pPr>
      <w:r w:rsidRPr="00CD5EB7">
        <w:rPr>
          <w:b/>
          <w:bCs/>
        </w:rPr>
        <w:t xml:space="preserve">8.1.5  (7.1.5 k1) Where necessary, the contract or work order control system should also ensure: </w:t>
      </w:r>
      <w:r w:rsidR="00D07F84" w:rsidRPr="00CD5EB7">
        <w:t xml:space="preserve"> </w:t>
      </w:r>
    </w:p>
    <w:p w14:paraId="6AE4ADA7" w14:textId="77777777" w:rsidR="00CE331B" w:rsidRPr="00CD5EB7" w:rsidRDefault="00AA77DD" w:rsidP="001B5325">
      <w:pPr>
        <w:ind w:firstLine="567"/>
        <w:jc w:val="both"/>
      </w:pPr>
      <w:r w:rsidRPr="00CD5EB7">
        <w:t xml:space="preserve">- negotiation of the terms of contracts; </w:t>
      </w:r>
    </w:p>
    <w:p w14:paraId="6D336D47" w14:textId="77777777" w:rsidR="00CE331B" w:rsidRPr="00CD5EB7" w:rsidRDefault="00AA77DD" w:rsidP="001B5325">
      <w:pPr>
        <w:ind w:firstLine="567"/>
        <w:jc w:val="both"/>
      </w:pPr>
      <w:r w:rsidRPr="00CD5EB7">
        <w:t xml:space="preserve">- Availability of appropriate competence of personnel; </w:t>
      </w:r>
    </w:p>
    <w:p w14:paraId="7CBAF59E" w14:textId="77777777" w:rsidR="00CE331B" w:rsidRPr="00CD5EB7" w:rsidRDefault="00AA77DD" w:rsidP="001B5325">
      <w:pPr>
        <w:ind w:firstLine="567"/>
        <w:jc w:val="both"/>
      </w:pPr>
      <w:r w:rsidRPr="00CD5EB7">
        <w:t xml:space="preserve">- Definition of all statutory requirements; </w:t>
      </w:r>
    </w:p>
    <w:p w14:paraId="2BA4A6B0" w14:textId="77777777" w:rsidR="00CE331B" w:rsidRPr="00CD5EB7" w:rsidRDefault="00AA77DD" w:rsidP="001B5325">
      <w:pPr>
        <w:ind w:firstLine="567"/>
        <w:jc w:val="both"/>
      </w:pPr>
      <w:r w:rsidRPr="00CD5EB7">
        <w:t xml:space="preserve">- Definition of safety requirements </w:t>
      </w:r>
    </w:p>
    <w:p w14:paraId="30EA3499" w14:textId="2B6DBAD1" w:rsidR="00AB284A" w:rsidRPr="00CD5EB7" w:rsidRDefault="00AA77DD" w:rsidP="001B5325">
      <w:pPr>
        <w:ind w:firstLine="567"/>
        <w:jc w:val="both"/>
      </w:pPr>
      <w:r w:rsidRPr="00CD5EB7">
        <w:t>- Determining the scope of subcontracting agreements. For current or recurring work requests, the analysis may consist of time and resources. An acceptable record in such cases is the acceptance of a contract signed by a duly authorized person.</w:t>
      </w:r>
    </w:p>
    <w:p w14:paraId="61DD8151" w14:textId="0F98E9BB" w:rsidR="00AB284A" w:rsidRPr="00CD5EB7" w:rsidRDefault="00C11B07" w:rsidP="001B5325">
      <w:pPr>
        <w:ind w:firstLine="567"/>
        <w:jc w:val="both"/>
      </w:pPr>
      <w:r w:rsidRPr="00CD5EB7">
        <w:rPr>
          <w:b/>
          <w:bCs/>
        </w:rPr>
        <w:t>8.1.6</w:t>
      </w:r>
      <w:r w:rsidR="00D07F84" w:rsidRPr="00CD5EB7">
        <w:t xml:space="preserve"> (7.1.5 k2) In cases where verbal orders for work are permitted, the inspection body shall keep a record of all requests and instructions received orally. If necessary, the date of the order and the details of the customer's representative should be recorded.</w:t>
      </w:r>
    </w:p>
    <w:p w14:paraId="37CD7E81" w14:textId="7F7A27EA" w:rsidR="00AB284A" w:rsidRPr="00CD5EB7" w:rsidRDefault="00C11B07" w:rsidP="001B5325">
      <w:pPr>
        <w:ind w:firstLine="567"/>
        <w:jc w:val="both"/>
      </w:pPr>
      <w:r w:rsidRPr="00CD5EB7">
        <w:rPr>
          <w:b/>
          <w:bCs/>
        </w:rPr>
        <w:t>8.1.7  (7.1.5 k3) A system for monitoring contracts or work orders should ensure that the inspection body and its client have a clear and obvious understanding of the scope of work carried out by the inspection body.</w:t>
      </w:r>
      <w:r w:rsidR="00D07F84" w:rsidRPr="00CD5EB7">
        <w:t xml:space="preserve"> </w:t>
      </w:r>
    </w:p>
    <w:p w14:paraId="681A19CB" w14:textId="7D65AE1E" w:rsidR="00AD0275" w:rsidRPr="00CD5EB7" w:rsidRDefault="00C11B07" w:rsidP="001B5325">
      <w:pPr>
        <w:ind w:firstLine="567"/>
        <w:jc w:val="both"/>
      </w:pPr>
      <w:r w:rsidRPr="00CD5EB7">
        <w:rPr>
          <w:b/>
          <w:bCs/>
        </w:rPr>
        <w:t>8.1.8  (7.1.6 k1) The information referred to in this paragraph is not provided by the subcontractor but by another party, such as a regulatory authority or a client of the inspection body. The information may be for reference purposes for inspection activities, but does not include the results of the inspection.</w:t>
      </w:r>
      <w:r w:rsidR="00D07F84" w:rsidRPr="00CD5EB7">
        <w:t xml:space="preserve"> </w:t>
      </w:r>
    </w:p>
    <w:p w14:paraId="4C22CFC8" w14:textId="62748E0C" w:rsidR="00AD0275" w:rsidRPr="00CD5EB7" w:rsidRDefault="00C11B07" w:rsidP="00AD0275">
      <w:pPr>
        <w:spacing w:before="120" w:after="120"/>
        <w:ind w:firstLine="567"/>
        <w:jc w:val="both"/>
        <w:rPr>
          <w:b/>
          <w:bCs/>
        </w:rPr>
      </w:pPr>
      <w:r w:rsidRPr="00CD5EB7">
        <w:rPr>
          <w:b/>
          <w:bCs/>
        </w:rPr>
        <w:t>8.2 Inspection Records</w:t>
      </w:r>
    </w:p>
    <w:p w14:paraId="659A40A5" w14:textId="6D5DA8E8" w:rsidR="00AD0275" w:rsidRPr="00CD5EB7" w:rsidRDefault="00C11B07" w:rsidP="001B5325">
      <w:pPr>
        <w:ind w:firstLine="567"/>
        <w:jc w:val="both"/>
      </w:pPr>
      <w:r w:rsidRPr="00CD5EB7">
        <w:rPr>
          <w:b/>
          <w:bCs/>
        </w:rPr>
        <w:lastRenderedPageBreak/>
        <w:t>8.2.1</w:t>
      </w:r>
      <w:r w:rsidR="00D07F84" w:rsidRPr="00CD5EB7">
        <w:t xml:space="preserve"> (7.3.1 k1) The records should indicate the specific piece of equipment used in the inspection activities and which has a significant impact on the outcome of the inspection.</w:t>
      </w:r>
    </w:p>
    <w:p w14:paraId="7177F771" w14:textId="6AB00A6B" w:rsidR="00AD0275" w:rsidRPr="00CD5EB7" w:rsidRDefault="00C11B07" w:rsidP="00AD0275">
      <w:pPr>
        <w:spacing w:before="120" w:after="120"/>
        <w:ind w:firstLine="567"/>
        <w:jc w:val="both"/>
        <w:rPr>
          <w:b/>
          <w:bCs/>
        </w:rPr>
      </w:pPr>
      <w:r w:rsidRPr="00CD5EB7">
        <w:rPr>
          <w:b/>
          <w:bCs/>
        </w:rPr>
        <w:t>8.3 Inspection Reports and Certificates</w:t>
      </w:r>
    </w:p>
    <w:p w14:paraId="46879902" w14:textId="755AEBC5" w:rsidR="00AD0275" w:rsidRPr="00CD5EB7" w:rsidRDefault="00C11B07" w:rsidP="001B5325">
      <w:pPr>
        <w:ind w:firstLine="567"/>
        <w:jc w:val="both"/>
      </w:pPr>
      <w:r w:rsidRPr="00CD5EB7">
        <w:rPr>
          <w:b/>
          <w:bCs/>
        </w:rPr>
        <w:t>8.3.1</w:t>
      </w:r>
      <w:r w:rsidR="002D117D" w:rsidRPr="00CD5EB7">
        <w:t xml:space="preserve"> (7.4.2 k1) ILAC P8 contains requirements for the use of accreditation symbols and applications for accreditation status.</w:t>
      </w:r>
    </w:p>
    <w:p w14:paraId="49100CAD" w14:textId="612DF778" w:rsidR="00594B1C" w:rsidRPr="00CD5EB7" w:rsidRDefault="00C11B07" w:rsidP="00AD0275">
      <w:pPr>
        <w:spacing w:before="120" w:after="120"/>
        <w:ind w:firstLine="567"/>
        <w:jc w:val="both"/>
        <w:rPr>
          <w:b/>
          <w:bCs/>
        </w:rPr>
      </w:pPr>
      <w:r w:rsidRPr="00CD5EB7">
        <w:rPr>
          <w:b/>
          <w:bCs/>
        </w:rPr>
        <w:t>9 MANAGEMENT SYSTEM REQUIREMENTS</w:t>
      </w:r>
    </w:p>
    <w:p w14:paraId="75D85F5D" w14:textId="0FEA9248" w:rsidR="00AD0275" w:rsidRPr="00CD5EB7" w:rsidRDefault="00C11B07" w:rsidP="00AD0275">
      <w:pPr>
        <w:spacing w:before="120" w:after="120"/>
        <w:ind w:firstLine="567"/>
        <w:jc w:val="both"/>
        <w:rPr>
          <w:b/>
          <w:bCs/>
        </w:rPr>
      </w:pPr>
      <w:r w:rsidRPr="00CD5EB7">
        <w:rPr>
          <w:b/>
          <w:bCs/>
        </w:rPr>
        <w:t>9.1 Variants</w:t>
      </w:r>
    </w:p>
    <w:p w14:paraId="27E0FDA3" w14:textId="0BC1B18D" w:rsidR="00AB284A" w:rsidRPr="00CD5EB7" w:rsidRDefault="00C11B07" w:rsidP="001B5325">
      <w:pPr>
        <w:ind w:firstLine="567"/>
        <w:jc w:val="both"/>
      </w:pPr>
      <w:r w:rsidRPr="00CD5EB7">
        <w:rPr>
          <w:b/>
          <w:bCs/>
        </w:rPr>
        <w:t xml:space="preserve">9.1.1  (8.1.3 k1) The expression "this International Standard" refers to </w:t>
      </w:r>
      <w:r w:rsidR="006B2D56" w:rsidRPr="00CD5EB7">
        <w:t xml:space="preserve">GOST ISO/IEC 17020. </w:t>
      </w:r>
      <w:r w:rsidR="006B2D56" w:rsidRPr="00CD5EB7">
        <w:br/>
      </w:r>
    </w:p>
    <w:p w14:paraId="24839C45" w14:textId="45FDFDF3" w:rsidR="00AB284A" w:rsidRPr="00CD5EB7" w:rsidRDefault="00C11B07" w:rsidP="00AB284A">
      <w:pPr>
        <w:ind w:firstLine="567"/>
        <w:jc w:val="both"/>
      </w:pPr>
      <w:r w:rsidRPr="00CD5EB7">
        <w:rPr>
          <w:b/>
          <w:bCs/>
        </w:rPr>
        <w:t>9.1.2</w:t>
      </w:r>
      <w:r w:rsidR="006B2D56" w:rsidRPr="00CD5EB7">
        <w:t xml:space="preserve"> (8.1.3 k2) Option B does not require certification of the inspection body's management system for compliance with the requirements of ISO 9001. However, in determining the required degree of assessment, the accreditation body shall take into account whether the inspection body has been certified for compliance with ISO 9001 by a certification body, which in turn is accredited by an accreditation body that is a signatory to the IAF MLA Recognition Agreement.  or a regional Recognition Agreement in the field of certification of management systems.</w:t>
      </w:r>
    </w:p>
    <w:p w14:paraId="4A1B1F96" w14:textId="77777777" w:rsidR="003046FB" w:rsidRPr="00CD5EB7" w:rsidRDefault="003046FB" w:rsidP="00AB284A">
      <w:pPr>
        <w:ind w:firstLine="567"/>
        <w:jc w:val="both"/>
      </w:pPr>
    </w:p>
    <w:p w14:paraId="2374A670" w14:textId="0688D1FB" w:rsidR="00AB284A" w:rsidRPr="00CD5EB7" w:rsidRDefault="00C11B07" w:rsidP="000E76C2">
      <w:pPr>
        <w:spacing w:before="120" w:after="120"/>
        <w:ind w:firstLine="567"/>
        <w:jc w:val="both"/>
        <w:rPr>
          <w:b/>
          <w:bCs/>
        </w:rPr>
      </w:pPr>
      <w:r w:rsidRPr="00CD5EB7">
        <w:rPr>
          <w:b/>
          <w:bCs/>
        </w:rPr>
        <w:t>9.2 Management System Documentation (Option A)</w:t>
      </w:r>
    </w:p>
    <w:p w14:paraId="18487038" w14:textId="06DB3003" w:rsidR="00AB284A" w:rsidRPr="00CD5EB7" w:rsidRDefault="00C11B07" w:rsidP="000E76C2">
      <w:pPr>
        <w:pStyle w:val="afff3"/>
        <w:ind w:firstLine="567"/>
        <w:jc w:val="both"/>
      </w:pPr>
      <w:r w:rsidRPr="00CD5EB7">
        <w:rPr>
          <w:b/>
          <w:bCs/>
        </w:rPr>
        <w:t>9.2.1 (8.2.1 k1</w:t>
      </w:r>
      <w:r w:rsidR="006B2D56" w:rsidRPr="00CD5EB7">
        <w:t>) Policies and objectives should take into account the competence, impartiality and consistency of the inspection body.</w:t>
      </w:r>
    </w:p>
    <w:p w14:paraId="0EF5254C" w14:textId="64C8C4DC" w:rsidR="00AB284A" w:rsidRPr="00CD5EB7" w:rsidRDefault="00C11B07" w:rsidP="000E76C2">
      <w:pPr>
        <w:pStyle w:val="afff3"/>
        <w:ind w:firstLine="567"/>
        <w:jc w:val="both"/>
      </w:pPr>
      <w:r w:rsidRPr="00CD5EB7">
        <w:rPr>
          <w:b/>
          <w:bCs/>
        </w:rPr>
        <w:t>9.2.2  (8.2.4 k1) For ease of reference, it is recommended that the inspection body indicate where the requirements of GOST ISO/IEC 17020 are mentioned, e.g. by compiling a table of cross-references.</w:t>
      </w:r>
      <w:r w:rsidR="006B2D56" w:rsidRPr="00CD5EB7">
        <w:t xml:space="preserve"> </w:t>
      </w:r>
    </w:p>
    <w:p w14:paraId="1863597B" w14:textId="77777777" w:rsidR="003046FB" w:rsidRPr="00CD5EB7" w:rsidRDefault="003046FB" w:rsidP="00AB284A">
      <w:pPr>
        <w:ind w:firstLine="567"/>
        <w:jc w:val="both"/>
      </w:pPr>
    </w:p>
    <w:p w14:paraId="19C65583" w14:textId="5E393ADD" w:rsidR="00AB284A" w:rsidRPr="00CD5EB7" w:rsidRDefault="00C11B07" w:rsidP="000E76C2">
      <w:pPr>
        <w:spacing w:before="120" w:after="120"/>
        <w:ind w:firstLine="567"/>
        <w:jc w:val="both"/>
        <w:rPr>
          <w:b/>
          <w:bCs/>
        </w:rPr>
      </w:pPr>
      <w:r w:rsidRPr="00CD5EB7">
        <w:rPr>
          <w:b/>
          <w:bCs/>
        </w:rPr>
        <w:t>9.3 Management System Requirements. Records Management (Option A)</w:t>
      </w:r>
    </w:p>
    <w:p w14:paraId="6D5CB5ED" w14:textId="50ED416C" w:rsidR="00AB284A" w:rsidRPr="00CD5EB7" w:rsidRDefault="00C11B07" w:rsidP="000E76C2">
      <w:pPr>
        <w:pStyle w:val="afff3"/>
        <w:ind w:firstLine="567"/>
        <w:jc w:val="both"/>
      </w:pPr>
      <w:r w:rsidRPr="000E76C2">
        <w:rPr>
          <w:b/>
          <w:bCs/>
        </w:rPr>
        <w:t>9.3.1</w:t>
      </w:r>
      <w:r w:rsidR="006B2D56" w:rsidRPr="000E76C2">
        <w:t xml:space="preserve"> (8.4.1 k1) This requirement means that the inspection body shall keep and keep all records necessary to demonstrate compliance with the requirements of the standard.</w:t>
      </w:r>
    </w:p>
    <w:p w14:paraId="37B695A9" w14:textId="7736CD10" w:rsidR="00AB284A" w:rsidRPr="00CD5EB7" w:rsidRDefault="00C11B07" w:rsidP="000E76C2">
      <w:pPr>
        <w:pStyle w:val="afff3"/>
        <w:ind w:firstLine="567"/>
        <w:jc w:val="both"/>
      </w:pPr>
      <w:r w:rsidRPr="000E76C2">
        <w:rPr>
          <w:b/>
          <w:bCs/>
        </w:rPr>
        <w:t>9.3.2</w:t>
      </w:r>
      <w:r w:rsidR="006B2D56" w:rsidRPr="00CD5EB7">
        <w:t xml:space="preserve"> (8.4.1 k1) Where an electronic signature or electronic authorization is used for the purpose of endorsement, access to electronic means of information or the seal should be secure and controlled.</w:t>
      </w:r>
    </w:p>
    <w:p w14:paraId="1331E064" w14:textId="77777777" w:rsidR="003046FB" w:rsidRPr="00CD5EB7" w:rsidRDefault="003046FB" w:rsidP="00AB284A">
      <w:pPr>
        <w:ind w:firstLine="567"/>
        <w:jc w:val="both"/>
      </w:pPr>
    </w:p>
    <w:p w14:paraId="43D84173" w14:textId="37DF342B" w:rsidR="00AB284A" w:rsidRPr="00CD5EB7" w:rsidRDefault="00C11B07" w:rsidP="000E76C2">
      <w:pPr>
        <w:spacing w:before="120" w:after="120"/>
        <w:ind w:firstLine="567"/>
        <w:jc w:val="both"/>
        <w:rPr>
          <w:b/>
          <w:bCs/>
        </w:rPr>
      </w:pPr>
      <w:r w:rsidRPr="00CD5EB7">
        <w:rPr>
          <w:b/>
          <w:bCs/>
        </w:rPr>
        <w:t>9.4 Management System Requirements. Management review (Option A)</w:t>
      </w:r>
    </w:p>
    <w:p w14:paraId="0B87641C" w14:textId="40E6BF0D" w:rsidR="00AB284A" w:rsidRPr="00CD5EB7" w:rsidRDefault="00C11B07" w:rsidP="00AB284A">
      <w:pPr>
        <w:ind w:firstLine="567"/>
        <w:jc w:val="both"/>
      </w:pPr>
      <w:r w:rsidRPr="00CD5EB7">
        <w:rPr>
          <w:b/>
          <w:bCs/>
        </w:rPr>
        <w:t>9.4.1</w:t>
      </w:r>
      <w:r w:rsidR="006B2D56" w:rsidRPr="00CD5EB7">
        <w:t xml:space="preserve"> (8.5.2 k1) An analysis of the impartiality risk identification process and conclusions (paragraphs 4.1.3/4.1.4) should be included in the management's annual report.</w:t>
      </w:r>
    </w:p>
    <w:p w14:paraId="78F43903" w14:textId="706176DB" w:rsidR="00AB284A" w:rsidRPr="00CD5EB7" w:rsidRDefault="00C11B07" w:rsidP="00AB284A">
      <w:pPr>
        <w:ind w:firstLine="567"/>
        <w:jc w:val="both"/>
      </w:pPr>
      <w:r w:rsidRPr="00CD5EB7">
        <w:rPr>
          <w:b/>
          <w:bCs/>
        </w:rPr>
        <w:t>9.4.2</w:t>
      </w:r>
      <w:r w:rsidR="006B2D56" w:rsidRPr="00CD5EB7">
        <w:t xml:space="preserve"> (8.5.2 k2) The management review should take into account the availability of the necessary personnel and equipment, the projected workloads and the need for training for both existing and new staff.</w:t>
      </w:r>
    </w:p>
    <w:p w14:paraId="023E47C8" w14:textId="01592A86" w:rsidR="00AB284A" w:rsidRPr="00CD5EB7" w:rsidRDefault="00C11B07" w:rsidP="00AB284A">
      <w:pPr>
        <w:ind w:firstLine="567"/>
        <w:jc w:val="both"/>
      </w:pPr>
      <w:r w:rsidRPr="00CD5EB7">
        <w:rPr>
          <w:b/>
          <w:bCs/>
        </w:rPr>
        <w:t>9.4.3</w:t>
      </w:r>
      <w:r w:rsidR="006B2D56" w:rsidRPr="00CD5EB7">
        <w:t xml:space="preserve"> (8.5.2 k3) Management review should include an analysis of the performance of systems designed to ensure adequate competence of staff.</w:t>
      </w:r>
    </w:p>
    <w:p w14:paraId="5CB1E7AB" w14:textId="77777777" w:rsidR="003046FB" w:rsidRPr="00CD5EB7" w:rsidRDefault="003046FB" w:rsidP="00AB284A">
      <w:pPr>
        <w:ind w:firstLine="567"/>
        <w:jc w:val="both"/>
      </w:pPr>
    </w:p>
    <w:p w14:paraId="1836C79A" w14:textId="0C2E1807" w:rsidR="00AB284A" w:rsidRPr="00CD5EB7" w:rsidRDefault="00C11B07" w:rsidP="000E76C2">
      <w:pPr>
        <w:spacing w:before="120" w:after="120"/>
        <w:ind w:firstLine="567"/>
        <w:jc w:val="both"/>
        <w:rPr>
          <w:b/>
          <w:bCs/>
        </w:rPr>
      </w:pPr>
      <w:r w:rsidRPr="00CD5EB7">
        <w:rPr>
          <w:b/>
          <w:bCs/>
        </w:rPr>
        <w:t>9.5 Management System Requirements. Internal Audits (Option A)</w:t>
      </w:r>
    </w:p>
    <w:p w14:paraId="3F52052F" w14:textId="7A276178" w:rsidR="00B7324D" w:rsidRPr="00CD5EB7" w:rsidRDefault="00C11B07" w:rsidP="000E76C2">
      <w:pPr>
        <w:pStyle w:val="afff3"/>
        <w:ind w:firstLine="567"/>
        <w:jc w:val="both"/>
      </w:pPr>
      <w:r w:rsidRPr="00CD5EB7">
        <w:rPr>
          <w:b/>
          <w:bCs/>
        </w:rPr>
        <w:t>9.5.1</w:t>
      </w:r>
      <w:r w:rsidR="005F4A0D" w:rsidRPr="00CD5EB7">
        <w:t xml:space="preserve"> (8.6.4 k1) The inspection body should ensure that the internal audit programme covers all the requirements of GOST ISO/IEC 17020 as part of the accreditation cycle. These requirements should apply to all areas of the inspection and to all premises in which inspection activities are organized and carried out. The inspection body should justify the established frequency of the audit </w:t>
      </w:r>
      <w:r w:rsidR="005F4A0D" w:rsidRPr="00CD5EB7">
        <w:lastRenderedPageBreak/>
        <w:t>with respect to the different types of requirements, the scope of the survey and the premises in the conduct of the audit planning.</w:t>
      </w:r>
    </w:p>
    <w:p w14:paraId="65669779" w14:textId="2A84AF9E" w:rsidR="00B7324D" w:rsidRPr="00CD5EB7" w:rsidRDefault="00AA77DD" w:rsidP="000E76C2">
      <w:pPr>
        <w:pStyle w:val="afff3"/>
        <w:ind w:firstLine="567"/>
      </w:pPr>
      <w:r w:rsidRPr="00CD5EB7">
        <w:t xml:space="preserve">The rationale may take into account the following factors: </w:t>
      </w:r>
    </w:p>
    <w:p w14:paraId="046047E8" w14:textId="77777777" w:rsidR="00A36F98" w:rsidRPr="00CD5EB7" w:rsidRDefault="00AA77DD" w:rsidP="000E76C2">
      <w:pPr>
        <w:pStyle w:val="afff3"/>
        <w:ind w:firstLine="567"/>
      </w:pPr>
      <w:r w:rsidRPr="00CD5EB7">
        <w:t xml:space="preserve">-responsibility </w:t>
      </w:r>
    </w:p>
    <w:p w14:paraId="04DE1519" w14:textId="77777777" w:rsidR="00A36F98" w:rsidRPr="00CD5EB7" w:rsidRDefault="00AA77DD" w:rsidP="000E76C2">
      <w:pPr>
        <w:pStyle w:val="afff3"/>
        <w:ind w:firstLine="567"/>
      </w:pPr>
      <w:r w:rsidRPr="00CD5EB7">
        <w:t xml:space="preserve">- level of development, </w:t>
      </w:r>
    </w:p>
    <w:p w14:paraId="4D2BAC49" w14:textId="7CB34800" w:rsidR="00B7324D" w:rsidRPr="00CD5EB7" w:rsidRDefault="00AA77DD" w:rsidP="000E76C2">
      <w:pPr>
        <w:pStyle w:val="afff3"/>
        <w:ind w:firstLine="567"/>
      </w:pPr>
      <w:r w:rsidRPr="00CD5EB7">
        <w:t xml:space="preserve">- previous activities, </w:t>
      </w:r>
    </w:p>
    <w:p w14:paraId="56990795" w14:textId="77777777" w:rsidR="00A36F98" w:rsidRPr="00CD5EB7" w:rsidRDefault="00AA77DD" w:rsidP="000E76C2">
      <w:pPr>
        <w:pStyle w:val="afff3"/>
        <w:ind w:firstLine="567"/>
      </w:pPr>
      <w:r w:rsidRPr="00CD5EB7">
        <w:t xml:space="preserve">- organizational changes, </w:t>
      </w:r>
    </w:p>
    <w:p w14:paraId="1F93F39D" w14:textId="56DC258A" w:rsidR="00B7324D" w:rsidRPr="00CD5EB7" w:rsidRDefault="00AA77DD" w:rsidP="000E76C2">
      <w:pPr>
        <w:pStyle w:val="afff3"/>
        <w:ind w:firstLine="567"/>
      </w:pPr>
      <w:r w:rsidRPr="00CD5EB7">
        <w:t>- procedural changes,</w:t>
      </w:r>
    </w:p>
    <w:p w14:paraId="37059ED4" w14:textId="245D04F5" w:rsidR="00AB284A" w:rsidRPr="00CD5EB7" w:rsidRDefault="00AA77DD" w:rsidP="000E76C2">
      <w:pPr>
        <w:pStyle w:val="afff3"/>
        <w:ind w:firstLine="567"/>
      </w:pPr>
      <w:r w:rsidRPr="00CD5EB7">
        <w:t>- Effective exchange of experience between representatives of different places of activity and fields of activity.</w:t>
      </w:r>
    </w:p>
    <w:p w14:paraId="722B4723" w14:textId="6559E858" w:rsidR="00AB284A" w:rsidRPr="00CD5EB7" w:rsidRDefault="00C11B07" w:rsidP="00AB284A">
      <w:pPr>
        <w:ind w:firstLine="567"/>
        <w:jc w:val="both"/>
      </w:pPr>
      <w:r w:rsidRPr="00CD5EB7">
        <w:rPr>
          <w:b/>
          <w:bCs/>
        </w:rPr>
        <w:t>9.5.2</w:t>
      </w:r>
      <w:r w:rsidR="005F4A0D" w:rsidRPr="00CD5EB7">
        <w:t xml:space="preserve"> (8.6.4 k2) Internal audit is an important tool that should be used by the inspection body with sufficient frequency to monitor its ability to consistently comply with the requirements of GOST ISO/IEC 17020. When the inspection body detects problems that affect the implementation of any requirement of GOST ISO/IEC 17020 (e.g., an increase in the number of complaints and appeals, unsatisfactory results of external audits, comments on qualifications It should consider increasing the frequency and depth of internal audits and/or broadening their scope to include other locations and areas of inspection.</w:t>
      </w:r>
    </w:p>
    <w:p w14:paraId="6F1D0830" w14:textId="5D8B5BB9" w:rsidR="00AB284A" w:rsidRPr="00CD5EB7" w:rsidRDefault="00C11B07" w:rsidP="00AB284A">
      <w:pPr>
        <w:ind w:firstLine="567"/>
        <w:jc w:val="both"/>
      </w:pPr>
      <w:r w:rsidRPr="00CD5EB7">
        <w:rPr>
          <w:b/>
          <w:bCs/>
        </w:rPr>
        <w:t>9.5.3</w:t>
      </w:r>
      <w:r w:rsidR="005F4A0D" w:rsidRPr="00CD5EB7">
        <w:t xml:space="preserve"> (8.6.5 to1) Internal audits may be conducted by competent, contracted personnel.</w:t>
      </w:r>
    </w:p>
    <w:p w14:paraId="132734EA" w14:textId="77777777" w:rsidR="00AB284A" w:rsidRPr="00CD5EB7" w:rsidRDefault="00AB284A" w:rsidP="00AB284A">
      <w:pPr>
        <w:ind w:firstLine="567"/>
        <w:jc w:val="both"/>
      </w:pPr>
    </w:p>
    <w:p w14:paraId="1DFF7B27" w14:textId="397C496B" w:rsidR="00AB284A" w:rsidRPr="00CD5EB7" w:rsidRDefault="00C11B07" w:rsidP="000E76C2">
      <w:pPr>
        <w:spacing w:before="120" w:after="120"/>
        <w:ind w:firstLine="567"/>
        <w:jc w:val="both"/>
        <w:rPr>
          <w:b/>
          <w:bCs/>
        </w:rPr>
      </w:pPr>
      <w:r w:rsidRPr="00CD5EB7">
        <w:rPr>
          <w:b/>
          <w:bCs/>
        </w:rPr>
        <w:t>9.6 Management System Requirements. Preventive Actions (Option A)</w:t>
      </w:r>
    </w:p>
    <w:p w14:paraId="19D6635A" w14:textId="18CF2CC0" w:rsidR="00AB284A" w:rsidRPr="00CD5EB7" w:rsidRDefault="00C11B07" w:rsidP="000E76C2">
      <w:pPr>
        <w:spacing w:before="120" w:after="120"/>
        <w:ind w:firstLine="567"/>
        <w:jc w:val="both"/>
      </w:pPr>
      <w:r w:rsidRPr="00CD5EB7">
        <w:rPr>
          <w:b/>
          <w:bCs/>
        </w:rPr>
        <w:t>9.6.1 (</w:t>
      </w:r>
      <w:r w:rsidR="00AA77DD" w:rsidRPr="00CD5EB7">
        <w:t>8.8.1 k1) Preventive actions shall be taken at the preliminary stage of identifying potential nonconformities and identifying opportunities for improvement, but not in response to identified nonconformities, problems or complaints.</w:t>
      </w:r>
    </w:p>
    <w:p w14:paraId="5C367194" w14:textId="77777777" w:rsidR="002331B2" w:rsidRPr="00CD5EB7" w:rsidRDefault="002331B2" w:rsidP="00AB284A">
      <w:pPr>
        <w:ind w:firstLine="567"/>
        <w:jc w:val="both"/>
        <w:rPr>
          <w:b/>
          <w:bCs/>
        </w:rPr>
      </w:pPr>
    </w:p>
    <w:p w14:paraId="5CCC2B8C" w14:textId="64C33269" w:rsidR="00BE4BA7" w:rsidRPr="00CD5EB7" w:rsidRDefault="00C11B07" w:rsidP="000E76C2">
      <w:pPr>
        <w:spacing w:before="120" w:after="120"/>
        <w:ind w:firstLine="567"/>
        <w:jc w:val="both"/>
        <w:rPr>
          <w:b/>
          <w:bCs/>
        </w:rPr>
      </w:pPr>
      <w:r w:rsidRPr="00CD5EB7">
        <w:rPr>
          <w:b/>
          <w:bCs/>
        </w:rPr>
        <w:t>9.7 Annex A: Independence Requirement for Inspection Bodies</w:t>
      </w:r>
    </w:p>
    <w:p w14:paraId="28B72E8C" w14:textId="3D48D0E7" w:rsidR="00BE4BA7" w:rsidRPr="00CD5EB7" w:rsidRDefault="00C11B07" w:rsidP="000E76C2">
      <w:pPr>
        <w:pStyle w:val="afff3"/>
        <w:ind w:firstLine="567"/>
        <w:jc w:val="both"/>
      </w:pPr>
      <w:r w:rsidRPr="00CD5EB7">
        <w:rPr>
          <w:b/>
          <w:bCs/>
        </w:rPr>
        <w:t xml:space="preserve">9.7.1 </w:t>
      </w:r>
      <w:r w:rsidR="004C4B09" w:rsidRPr="000E76C2">
        <w:t xml:space="preserve"> (A k1) of Annexes A.1 and A.2 of GOST ISO/IEC 17020 refer to the phrase "objects to be inspected" in relation to type A and type B inspection bodies (paragraph 4.1.6 k1 clarifies cases where an inspection body may have different types of independence). </w:t>
      </w:r>
    </w:p>
    <w:p w14:paraId="7EF871A2" w14:textId="1C75568B" w:rsidR="00BE4BA7" w:rsidRPr="00CD5EB7" w:rsidRDefault="00AA77DD" w:rsidP="000E76C2">
      <w:pPr>
        <w:pStyle w:val="afff3"/>
        <w:ind w:firstLine="567"/>
        <w:jc w:val="both"/>
      </w:pPr>
      <w:r w:rsidRPr="00CD5EB7">
        <w:t xml:space="preserve">Annex A.1b states: "In particular, they shall not be involved in the design, production, supply, introduction, acquisition, possession, use (operation) of the facilities inspected." </w:t>
      </w:r>
    </w:p>
    <w:p w14:paraId="5649D3E9" w14:textId="3197827A" w:rsidR="00AA77DD" w:rsidRPr="00CD5EB7" w:rsidRDefault="00AA77DD" w:rsidP="00AB284A">
      <w:pPr>
        <w:ind w:firstLine="567"/>
        <w:jc w:val="both"/>
      </w:pPr>
      <w:r w:rsidRPr="00CD5EB7">
        <w:t>Annex A.2c states: "In particular, they shall not be involved in the design, manufacture, supply, introduction, use (application, operation) or maintenance of the facilities they inspect." The reference to "they" in the above proposals refers to the inspection body and its personnel. Objects in this case are those specified in the accreditation certificate/annex for the accredited area of the inspection body (e.g. pressure vessels).</w:t>
      </w:r>
    </w:p>
    <w:p w14:paraId="7CCF1EE7" w14:textId="18B6192A" w:rsidR="00BE4BA7" w:rsidRPr="00CD5EB7" w:rsidRDefault="00C11B07" w:rsidP="00BE4BA7">
      <w:pPr>
        <w:ind w:firstLine="567"/>
        <w:jc w:val="both"/>
      </w:pPr>
      <w:r w:rsidRPr="00CD5EB7">
        <w:rPr>
          <w:b/>
          <w:bCs/>
        </w:rPr>
        <w:t>9.7.2</w:t>
      </w:r>
      <w:r w:rsidR="004C4B09" w:rsidRPr="00CD5EB7">
        <w:t xml:space="preserve"> (A k2) The provision of consulting services in the design, production, supply, implementation, acquisition, application or maintenance of inspected facilities is also considered to be a contradictory activity.</w:t>
      </w:r>
    </w:p>
    <w:p w14:paraId="482F3AD8" w14:textId="455F34DC" w:rsidR="00BE4BA7" w:rsidRPr="00CD5EB7" w:rsidRDefault="00C11B07" w:rsidP="00BE4BA7">
      <w:pPr>
        <w:ind w:firstLine="567"/>
        <w:jc w:val="both"/>
      </w:pPr>
      <w:r w:rsidRPr="00CD5EB7">
        <w:rPr>
          <w:b/>
          <w:bCs/>
        </w:rPr>
        <w:t>9.7.3</w:t>
      </w:r>
      <w:r w:rsidR="004C4B09" w:rsidRPr="00CD5EB7">
        <w:t xml:space="preserve"> (A k3) "Regulated requirement" means that an exemption has been formalized by law and/or when the regulatory authority provides publicly available guidance stating that the exemption is permissible when it is carried out as part of a regulated inspection activity.</w:t>
      </w:r>
    </w:p>
    <w:p w14:paraId="3764D31B" w14:textId="77777777" w:rsidR="000C126D" w:rsidRPr="00CD5EB7" w:rsidRDefault="000C126D" w:rsidP="000C126D">
      <w:pPr>
        <w:jc w:val="both"/>
        <w:rPr>
          <w:b/>
          <w:bCs/>
        </w:rPr>
      </w:pPr>
    </w:p>
    <w:p w14:paraId="17EAF99D" w14:textId="77777777" w:rsidR="004C4B09" w:rsidRDefault="004C4B09">
      <w:pPr>
        <w:rPr>
          <w:b/>
          <w:bCs/>
        </w:rPr>
      </w:pPr>
      <w:r>
        <w:rPr>
          <w:b/>
          <w:bCs/>
        </w:rPr>
        <w:br w:type="page"/>
      </w:r>
    </w:p>
    <w:p w14:paraId="649BF3B2" w14:textId="7D78C43C" w:rsidR="004C4B09" w:rsidRDefault="00AA77DD" w:rsidP="004C4B09">
      <w:pPr>
        <w:jc w:val="right"/>
        <w:rPr>
          <w:b/>
          <w:bCs/>
        </w:rPr>
      </w:pPr>
      <w:r w:rsidRPr="00AA77DD">
        <w:rPr>
          <w:b/>
          <w:bCs/>
        </w:rPr>
        <w:lastRenderedPageBreak/>
        <w:t>Annex 1</w:t>
      </w:r>
    </w:p>
    <w:p w14:paraId="1D0D20EB" w14:textId="77777777" w:rsidR="004C4B09" w:rsidRDefault="004C4B09" w:rsidP="004C4B09">
      <w:pPr>
        <w:jc w:val="right"/>
        <w:rPr>
          <w:b/>
          <w:bCs/>
        </w:rPr>
      </w:pPr>
    </w:p>
    <w:p w14:paraId="38B6D947" w14:textId="1BB4993C" w:rsidR="002331B2" w:rsidRDefault="00AA77DD" w:rsidP="004C4B09">
      <w:pPr>
        <w:jc w:val="center"/>
        <w:rPr>
          <w:b/>
          <w:bCs/>
        </w:rPr>
      </w:pPr>
      <w:r w:rsidRPr="00AA77DD">
        <w:rPr>
          <w:b/>
          <w:bCs/>
        </w:rPr>
        <w:t>Possible Format for Impartiality Risk Analysis (Reference)</w:t>
      </w:r>
    </w:p>
    <w:p w14:paraId="7A675FAC" w14:textId="77777777" w:rsidR="004C4B09" w:rsidRDefault="004C4B09" w:rsidP="004C4B09">
      <w:pPr>
        <w:jc w:val="center"/>
        <w:rPr>
          <w:b/>
          <w:bCs/>
        </w:rPr>
      </w:pPr>
    </w:p>
    <w:p w14:paraId="1F3E598A" w14:textId="6A90E04D" w:rsidR="002331B2" w:rsidRDefault="00AA77DD" w:rsidP="002D4DE0">
      <w:pPr>
        <w:ind w:firstLine="567"/>
        <w:jc w:val="both"/>
      </w:pPr>
      <w:r w:rsidRPr="00AA77DD">
        <w:t>Paragraph 4.1.3 requires the inspection body to continuously identify impartiality risks, and paragraph 4.1.4 requires the inspection body to demonstrate how it eliminates or minimizes such risks. In fact, the combination of these two points points points to the need for an "analysis of the risk of impartiality". Although this term "impartiality risk analysis" is not mentioned in GOST ISO/IEC 17020, it is used in this application note as a common term by which the inspection body may consider the requirements of paragraphs 4.1.3 and 4.1.4.</w:t>
      </w:r>
    </w:p>
    <w:p w14:paraId="1254128C" w14:textId="44C497C1" w:rsidR="003046FB" w:rsidRDefault="00AA77DD" w:rsidP="00AA77DD">
      <w:pPr>
        <w:ind w:firstLine="567"/>
        <w:jc w:val="both"/>
      </w:pPr>
      <w:r w:rsidRPr="00AA77DD">
        <w:t xml:space="preserve">The actions by which the inspection body shows how it eliminates or minimizes identified impartiality risks in practice are often referred to as "control measures". This term is also not mentioned in GOST ISO/IEC 17020. </w:t>
      </w:r>
    </w:p>
    <w:p w14:paraId="09049B81" w14:textId="5D5B4ADE" w:rsidR="00AA77DD" w:rsidRDefault="00AA77DD" w:rsidP="00AA77DD">
      <w:pPr>
        <w:ind w:firstLine="567"/>
        <w:jc w:val="both"/>
      </w:pPr>
      <w:r w:rsidRPr="00AA77DD">
        <w:t>A possible format for an impartiality risk analysis is shown in Table 1.</w:t>
      </w:r>
    </w:p>
    <w:p w14:paraId="29B71975" w14:textId="77777777" w:rsidR="00BE4BA7" w:rsidRDefault="00BE4BA7" w:rsidP="00AA77DD">
      <w:pPr>
        <w:ind w:firstLine="567"/>
        <w:jc w:val="both"/>
      </w:pPr>
    </w:p>
    <w:p w14:paraId="1FBF9F1E" w14:textId="742D5173" w:rsidR="00BE4BA7" w:rsidRPr="00AA77DD" w:rsidRDefault="00BE4BA7" w:rsidP="00F669F0">
      <w:pPr>
        <w:spacing w:after="120"/>
        <w:ind w:firstLine="567"/>
        <w:jc w:val="right"/>
      </w:pPr>
      <w:r w:rsidRPr="00AA77DD">
        <w:t>Table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4"/>
        <w:gridCol w:w="2512"/>
        <w:gridCol w:w="2312"/>
        <w:gridCol w:w="2320"/>
      </w:tblGrid>
      <w:tr w:rsidR="00AA77DD" w:rsidRPr="00AA77DD" w14:paraId="63E47C94"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10CE4B21" w14:textId="6A67BA83" w:rsidR="00AA77DD" w:rsidRPr="00AA77DD" w:rsidRDefault="00AA77DD" w:rsidP="00BE4BA7">
            <w:pPr>
              <w:jc w:val="center"/>
              <w:rPr>
                <w:sz w:val="20"/>
                <w:szCs w:val="20"/>
              </w:rPr>
            </w:pPr>
            <w:r w:rsidRPr="00AA77DD">
              <w:rPr>
                <w:b/>
                <w:bCs/>
                <w:sz w:val="20"/>
                <w:szCs w:val="20"/>
              </w:rPr>
              <w:t>Situation</w:t>
            </w:r>
          </w:p>
        </w:tc>
        <w:tc>
          <w:tcPr>
            <w:tcW w:w="2571" w:type="dxa"/>
            <w:tcBorders>
              <w:top w:val="single" w:sz="4" w:space="0" w:color="auto"/>
              <w:left w:val="single" w:sz="4" w:space="0" w:color="auto"/>
              <w:bottom w:val="single" w:sz="4" w:space="0" w:color="auto"/>
              <w:right w:val="single" w:sz="4" w:space="0" w:color="auto"/>
            </w:tcBorders>
            <w:vAlign w:val="center"/>
            <w:hideMark/>
          </w:tcPr>
          <w:p w14:paraId="5524EB5B" w14:textId="77777777" w:rsidR="00AA77DD" w:rsidRPr="00AA77DD" w:rsidRDefault="00AA77DD" w:rsidP="00BE4BA7">
            <w:pPr>
              <w:jc w:val="center"/>
              <w:rPr>
                <w:sz w:val="20"/>
                <w:szCs w:val="20"/>
              </w:rPr>
            </w:pPr>
            <w:r w:rsidRPr="00AA77DD">
              <w:rPr>
                <w:b/>
                <w:bCs/>
                <w:sz w:val="20"/>
                <w:szCs w:val="20"/>
              </w:rPr>
              <w:t>Risk impartiality</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465EF02" w14:textId="77777777" w:rsidR="00AA77DD" w:rsidRPr="00AA77DD" w:rsidRDefault="00AA77DD" w:rsidP="00BE4BA7">
            <w:pPr>
              <w:jc w:val="center"/>
              <w:rPr>
                <w:sz w:val="20"/>
                <w:szCs w:val="20"/>
              </w:rPr>
            </w:pPr>
            <w:r w:rsidRPr="00AA77DD">
              <w:rPr>
                <w:b/>
                <w:bCs/>
                <w:sz w:val="20"/>
                <w:szCs w:val="20"/>
              </w:rPr>
              <w:t>Control measure and its monitoring</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58ED73F" w14:textId="77777777" w:rsidR="00AA77DD" w:rsidRPr="00AA77DD" w:rsidRDefault="00AA77DD" w:rsidP="00BE4BA7">
            <w:pPr>
              <w:jc w:val="center"/>
              <w:rPr>
                <w:sz w:val="20"/>
                <w:szCs w:val="20"/>
              </w:rPr>
            </w:pPr>
            <w:r w:rsidRPr="00AA77DD">
              <w:rPr>
                <w:b/>
                <w:bCs/>
                <w:sz w:val="20"/>
                <w:szCs w:val="20"/>
              </w:rPr>
              <w:t>Where is the control measure (procedure, instruction, form, application) embedded in the management system?</w:t>
            </w:r>
          </w:p>
        </w:tc>
      </w:tr>
      <w:tr w:rsidR="00BE4BA7" w:rsidRPr="00AA77DD" w14:paraId="32C470AA" w14:textId="77777777" w:rsidTr="0071225F">
        <w:tc>
          <w:tcPr>
            <w:tcW w:w="9854" w:type="dxa"/>
            <w:gridSpan w:val="4"/>
            <w:tcBorders>
              <w:top w:val="single" w:sz="4" w:space="0" w:color="auto"/>
              <w:left w:val="single" w:sz="4" w:space="0" w:color="auto"/>
              <w:bottom w:val="single" w:sz="4" w:space="0" w:color="auto"/>
            </w:tcBorders>
            <w:vAlign w:val="center"/>
            <w:hideMark/>
          </w:tcPr>
          <w:p w14:paraId="7C99C917" w14:textId="60CFD8BB" w:rsidR="00BE4BA7" w:rsidRPr="00AA77DD" w:rsidRDefault="00BE4BA7" w:rsidP="00BE4BA7">
            <w:pPr>
              <w:jc w:val="both"/>
              <w:rPr>
                <w:sz w:val="20"/>
                <w:szCs w:val="20"/>
              </w:rPr>
            </w:pPr>
            <w:r w:rsidRPr="00AA77DD">
              <w:rPr>
                <w:b/>
                <w:bCs/>
                <w:sz w:val="20"/>
                <w:szCs w:val="20"/>
              </w:rPr>
              <w:t>1. Activities of the Inspection Body</w:t>
            </w:r>
          </w:p>
        </w:tc>
      </w:tr>
      <w:tr w:rsidR="00AA77DD" w:rsidRPr="00AA77DD" w14:paraId="391E745E"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523069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BC0D115" w14:textId="77777777" w:rsidR="00AA77DD" w:rsidRPr="00AA77DD" w:rsidRDefault="00AA77DD" w:rsidP="00BE4BA7">
            <w:pPr>
              <w:jc w:val="both"/>
              <w:rPr>
                <w:sz w:val="20"/>
                <w:szCs w:val="20"/>
              </w:rPr>
            </w:pPr>
          </w:p>
        </w:tc>
        <w:tc>
          <w:tcPr>
            <w:tcW w:w="0" w:type="auto"/>
            <w:vAlign w:val="center"/>
            <w:hideMark/>
          </w:tcPr>
          <w:p w14:paraId="4F21E0A1" w14:textId="77777777" w:rsidR="00AA77DD" w:rsidRPr="00AA77DD" w:rsidRDefault="00AA77DD" w:rsidP="00BE4BA7">
            <w:pPr>
              <w:jc w:val="both"/>
              <w:rPr>
                <w:sz w:val="20"/>
                <w:szCs w:val="20"/>
              </w:rPr>
            </w:pPr>
          </w:p>
        </w:tc>
        <w:tc>
          <w:tcPr>
            <w:tcW w:w="0" w:type="auto"/>
            <w:vAlign w:val="center"/>
            <w:hideMark/>
          </w:tcPr>
          <w:p w14:paraId="61B35DB3" w14:textId="77777777" w:rsidR="00AA77DD" w:rsidRPr="00AA77DD" w:rsidRDefault="00AA77DD" w:rsidP="00BE4BA7">
            <w:pPr>
              <w:jc w:val="both"/>
              <w:rPr>
                <w:sz w:val="20"/>
                <w:szCs w:val="20"/>
              </w:rPr>
            </w:pPr>
          </w:p>
        </w:tc>
      </w:tr>
      <w:tr w:rsidR="00AA77DD" w:rsidRPr="00AA77DD" w14:paraId="7004E16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606319E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54E5B85D" w14:textId="77777777" w:rsidR="00AA77DD" w:rsidRPr="00AA77DD" w:rsidRDefault="00AA77DD" w:rsidP="00BE4BA7">
            <w:pPr>
              <w:jc w:val="both"/>
              <w:rPr>
                <w:sz w:val="20"/>
                <w:szCs w:val="20"/>
              </w:rPr>
            </w:pPr>
          </w:p>
        </w:tc>
        <w:tc>
          <w:tcPr>
            <w:tcW w:w="0" w:type="auto"/>
            <w:vAlign w:val="center"/>
            <w:hideMark/>
          </w:tcPr>
          <w:p w14:paraId="0BDEB4E2" w14:textId="77777777" w:rsidR="00AA77DD" w:rsidRPr="00AA77DD" w:rsidRDefault="00AA77DD" w:rsidP="00BE4BA7">
            <w:pPr>
              <w:jc w:val="both"/>
              <w:rPr>
                <w:sz w:val="20"/>
                <w:szCs w:val="20"/>
              </w:rPr>
            </w:pPr>
          </w:p>
        </w:tc>
        <w:tc>
          <w:tcPr>
            <w:tcW w:w="0" w:type="auto"/>
            <w:vAlign w:val="center"/>
            <w:hideMark/>
          </w:tcPr>
          <w:p w14:paraId="79CE078F" w14:textId="77777777" w:rsidR="00AA77DD" w:rsidRPr="00AA77DD" w:rsidRDefault="00AA77DD" w:rsidP="00BE4BA7">
            <w:pPr>
              <w:jc w:val="both"/>
              <w:rPr>
                <w:sz w:val="20"/>
                <w:szCs w:val="20"/>
              </w:rPr>
            </w:pPr>
          </w:p>
        </w:tc>
      </w:tr>
      <w:tr w:rsidR="00AA77DD" w:rsidRPr="00AA77DD" w14:paraId="625E67B5"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0647E7FD"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0F9B97F9" w14:textId="77777777" w:rsidR="00AA77DD" w:rsidRPr="00AA77DD" w:rsidRDefault="00AA77DD" w:rsidP="00BE4BA7">
            <w:pPr>
              <w:jc w:val="both"/>
              <w:rPr>
                <w:sz w:val="20"/>
                <w:szCs w:val="20"/>
              </w:rPr>
            </w:pPr>
          </w:p>
        </w:tc>
        <w:tc>
          <w:tcPr>
            <w:tcW w:w="0" w:type="auto"/>
            <w:vAlign w:val="center"/>
            <w:hideMark/>
          </w:tcPr>
          <w:p w14:paraId="5F21F4BC" w14:textId="77777777" w:rsidR="00AA77DD" w:rsidRPr="00AA77DD" w:rsidRDefault="00AA77DD" w:rsidP="00BE4BA7">
            <w:pPr>
              <w:jc w:val="both"/>
              <w:rPr>
                <w:sz w:val="20"/>
                <w:szCs w:val="20"/>
              </w:rPr>
            </w:pPr>
          </w:p>
        </w:tc>
        <w:tc>
          <w:tcPr>
            <w:tcW w:w="0" w:type="auto"/>
            <w:vAlign w:val="center"/>
            <w:hideMark/>
          </w:tcPr>
          <w:p w14:paraId="34B6C2DD" w14:textId="77777777" w:rsidR="00AA77DD" w:rsidRPr="00AA77DD" w:rsidRDefault="00AA77DD" w:rsidP="00BE4BA7">
            <w:pPr>
              <w:jc w:val="both"/>
              <w:rPr>
                <w:sz w:val="20"/>
                <w:szCs w:val="20"/>
              </w:rPr>
            </w:pPr>
          </w:p>
        </w:tc>
      </w:tr>
      <w:tr w:rsidR="00AA77DD" w:rsidRPr="00AA77DD" w14:paraId="2CD4C8A3"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5ABD7946"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31E24933" w14:textId="77777777" w:rsidR="00AA77DD" w:rsidRPr="00AA77DD" w:rsidRDefault="00AA77DD" w:rsidP="00BE4BA7">
            <w:pPr>
              <w:jc w:val="both"/>
              <w:rPr>
                <w:sz w:val="20"/>
                <w:szCs w:val="20"/>
              </w:rPr>
            </w:pPr>
          </w:p>
        </w:tc>
        <w:tc>
          <w:tcPr>
            <w:tcW w:w="0" w:type="auto"/>
            <w:vAlign w:val="center"/>
            <w:hideMark/>
          </w:tcPr>
          <w:p w14:paraId="511EEA0A" w14:textId="77777777" w:rsidR="00AA77DD" w:rsidRPr="00AA77DD" w:rsidRDefault="00AA77DD" w:rsidP="00BE4BA7">
            <w:pPr>
              <w:jc w:val="both"/>
              <w:rPr>
                <w:sz w:val="20"/>
                <w:szCs w:val="20"/>
              </w:rPr>
            </w:pPr>
          </w:p>
        </w:tc>
        <w:tc>
          <w:tcPr>
            <w:tcW w:w="0" w:type="auto"/>
            <w:vAlign w:val="center"/>
            <w:hideMark/>
          </w:tcPr>
          <w:p w14:paraId="2A056A89" w14:textId="77777777" w:rsidR="00AA77DD" w:rsidRPr="00AA77DD" w:rsidRDefault="00AA77DD" w:rsidP="00BE4BA7">
            <w:pPr>
              <w:jc w:val="both"/>
              <w:rPr>
                <w:sz w:val="20"/>
                <w:szCs w:val="20"/>
              </w:rPr>
            </w:pPr>
          </w:p>
        </w:tc>
      </w:tr>
      <w:tr w:rsidR="00BE4BA7" w:rsidRPr="00AA77DD" w14:paraId="241C6FDF" w14:textId="77777777" w:rsidTr="00EB1573">
        <w:tc>
          <w:tcPr>
            <w:tcW w:w="9854" w:type="dxa"/>
            <w:gridSpan w:val="4"/>
            <w:tcBorders>
              <w:top w:val="single" w:sz="4" w:space="0" w:color="auto"/>
              <w:left w:val="single" w:sz="4" w:space="0" w:color="auto"/>
              <w:bottom w:val="single" w:sz="4" w:space="0" w:color="auto"/>
            </w:tcBorders>
            <w:vAlign w:val="center"/>
            <w:hideMark/>
          </w:tcPr>
          <w:p w14:paraId="7109E829" w14:textId="0D81852E" w:rsidR="00BE4BA7" w:rsidRPr="00AA77DD" w:rsidRDefault="00BE4BA7" w:rsidP="00BE4BA7">
            <w:pPr>
              <w:jc w:val="both"/>
              <w:rPr>
                <w:sz w:val="20"/>
                <w:szCs w:val="20"/>
              </w:rPr>
            </w:pPr>
            <w:r w:rsidRPr="00AA77DD">
              <w:rPr>
                <w:b/>
                <w:bCs/>
                <w:sz w:val="20"/>
                <w:szCs w:val="20"/>
              </w:rPr>
              <w:t>2. Relationship of the Inspection Body</w:t>
            </w:r>
          </w:p>
        </w:tc>
      </w:tr>
      <w:tr w:rsidR="00AA77DD" w:rsidRPr="00AA77DD" w14:paraId="7F20B05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71FC84F7"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7F85F874" w14:textId="77777777" w:rsidR="00AA77DD" w:rsidRPr="00AA77DD" w:rsidRDefault="00AA77DD" w:rsidP="00BE4BA7">
            <w:pPr>
              <w:jc w:val="both"/>
              <w:rPr>
                <w:sz w:val="20"/>
                <w:szCs w:val="20"/>
              </w:rPr>
            </w:pPr>
          </w:p>
        </w:tc>
        <w:tc>
          <w:tcPr>
            <w:tcW w:w="0" w:type="auto"/>
            <w:vAlign w:val="center"/>
            <w:hideMark/>
          </w:tcPr>
          <w:p w14:paraId="51997CBD" w14:textId="77777777" w:rsidR="00AA77DD" w:rsidRPr="00AA77DD" w:rsidRDefault="00AA77DD" w:rsidP="00BE4BA7">
            <w:pPr>
              <w:jc w:val="both"/>
              <w:rPr>
                <w:sz w:val="20"/>
                <w:szCs w:val="20"/>
              </w:rPr>
            </w:pPr>
          </w:p>
        </w:tc>
        <w:tc>
          <w:tcPr>
            <w:tcW w:w="0" w:type="auto"/>
            <w:vAlign w:val="center"/>
            <w:hideMark/>
          </w:tcPr>
          <w:p w14:paraId="08534F95" w14:textId="77777777" w:rsidR="00AA77DD" w:rsidRPr="00AA77DD" w:rsidRDefault="00AA77DD" w:rsidP="00BE4BA7">
            <w:pPr>
              <w:jc w:val="both"/>
              <w:rPr>
                <w:sz w:val="20"/>
                <w:szCs w:val="20"/>
              </w:rPr>
            </w:pPr>
          </w:p>
        </w:tc>
      </w:tr>
      <w:tr w:rsidR="00AA77DD" w:rsidRPr="00AA77DD" w14:paraId="0C9F0C8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2419CFB3"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0D41D4A1" w14:textId="77777777" w:rsidR="00AA77DD" w:rsidRPr="00AA77DD" w:rsidRDefault="00AA77DD" w:rsidP="00BE4BA7">
            <w:pPr>
              <w:jc w:val="both"/>
              <w:rPr>
                <w:sz w:val="20"/>
                <w:szCs w:val="20"/>
              </w:rPr>
            </w:pPr>
          </w:p>
        </w:tc>
        <w:tc>
          <w:tcPr>
            <w:tcW w:w="0" w:type="auto"/>
            <w:vAlign w:val="center"/>
            <w:hideMark/>
          </w:tcPr>
          <w:p w14:paraId="3186ECB8" w14:textId="77777777" w:rsidR="00AA77DD" w:rsidRPr="00AA77DD" w:rsidRDefault="00AA77DD" w:rsidP="00BE4BA7">
            <w:pPr>
              <w:jc w:val="both"/>
              <w:rPr>
                <w:sz w:val="20"/>
                <w:szCs w:val="20"/>
              </w:rPr>
            </w:pPr>
          </w:p>
        </w:tc>
        <w:tc>
          <w:tcPr>
            <w:tcW w:w="0" w:type="auto"/>
            <w:vAlign w:val="center"/>
            <w:hideMark/>
          </w:tcPr>
          <w:p w14:paraId="20342C95" w14:textId="77777777" w:rsidR="00AA77DD" w:rsidRPr="00AA77DD" w:rsidRDefault="00AA77DD" w:rsidP="00BE4BA7">
            <w:pPr>
              <w:jc w:val="both"/>
              <w:rPr>
                <w:sz w:val="20"/>
                <w:szCs w:val="20"/>
              </w:rPr>
            </w:pPr>
          </w:p>
        </w:tc>
      </w:tr>
      <w:tr w:rsidR="00AA77DD" w:rsidRPr="00AA77DD" w14:paraId="491B395E"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4CB03397"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EB80990" w14:textId="77777777" w:rsidR="00AA77DD" w:rsidRPr="00AA77DD" w:rsidRDefault="00AA77DD" w:rsidP="00BE4BA7">
            <w:pPr>
              <w:jc w:val="both"/>
              <w:rPr>
                <w:sz w:val="20"/>
                <w:szCs w:val="20"/>
              </w:rPr>
            </w:pPr>
          </w:p>
        </w:tc>
        <w:tc>
          <w:tcPr>
            <w:tcW w:w="0" w:type="auto"/>
            <w:vAlign w:val="center"/>
            <w:hideMark/>
          </w:tcPr>
          <w:p w14:paraId="1553ADC2" w14:textId="77777777" w:rsidR="00AA77DD" w:rsidRPr="00AA77DD" w:rsidRDefault="00AA77DD" w:rsidP="00BE4BA7">
            <w:pPr>
              <w:jc w:val="both"/>
              <w:rPr>
                <w:sz w:val="20"/>
                <w:szCs w:val="20"/>
              </w:rPr>
            </w:pPr>
          </w:p>
        </w:tc>
        <w:tc>
          <w:tcPr>
            <w:tcW w:w="0" w:type="auto"/>
            <w:vAlign w:val="center"/>
            <w:hideMark/>
          </w:tcPr>
          <w:p w14:paraId="463DBA27" w14:textId="77777777" w:rsidR="00AA77DD" w:rsidRPr="00AA77DD" w:rsidRDefault="00AA77DD" w:rsidP="00BE4BA7">
            <w:pPr>
              <w:jc w:val="both"/>
              <w:rPr>
                <w:sz w:val="20"/>
                <w:szCs w:val="20"/>
              </w:rPr>
            </w:pPr>
          </w:p>
        </w:tc>
      </w:tr>
      <w:tr w:rsidR="00AA77DD" w:rsidRPr="00AA77DD" w14:paraId="243405E3"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474A4C4"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79E1AFF7" w14:textId="77777777" w:rsidR="00AA77DD" w:rsidRPr="00AA77DD" w:rsidRDefault="00AA77DD" w:rsidP="00BE4BA7">
            <w:pPr>
              <w:jc w:val="both"/>
              <w:rPr>
                <w:sz w:val="20"/>
                <w:szCs w:val="20"/>
              </w:rPr>
            </w:pPr>
          </w:p>
        </w:tc>
        <w:tc>
          <w:tcPr>
            <w:tcW w:w="0" w:type="auto"/>
            <w:vAlign w:val="center"/>
            <w:hideMark/>
          </w:tcPr>
          <w:p w14:paraId="6228A2D8" w14:textId="77777777" w:rsidR="00AA77DD" w:rsidRPr="00AA77DD" w:rsidRDefault="00AA77DD" w:rsidP="00BE4BA7">
            <w:pPr>
              <w:jc w:val="both"/>
              <w:rPr>
                <w:sz w:val="20"/>
                <w:szCs w:val="20"/>
              </w:rPr>
            </w:pPr>
          </w:p>
        </w:tc>
        <w:tc>
          <w:tcPr>
            <w:tcW w:w="0" w:type="auto"/>
            <w:vAlign w:val="center"/>
            <w:hideMark/>
          </w:tcPr>
          <w:p w14:paraId="4BFC2C15" w14:textId="77777777" w:rsidR="00AA77DD" w:rsidRPr="00AA77DD" w:rsidRDefault="00AA77DD" w:rsidP="00BE4BA7">
            <w:pPr>
              <w:jc w:val="both"/>
              <w:rPr>
                <w:sz w:val="20"/>
                <w:szCs w:val="20"/>
              </w:rPr>
            </w:pPr>
          </w:p>
        </w:tc>
      </w:tr>
      <w:tr w:rsidR="00BE4BA7" w:rsidRPr="00AA77DD" w14:paraId="414116F7" w14:textId="77777777" w:rsidTr="00986487">
        <w:tc>
          <w:tcPr>
            <w:tcW w:w="9854" w:type="dxa"/>
            <w:gridSpan w:val="4"/>
            <w:tcBorders>
              <w:top w:val="single" w:sz="4" w:space="0" w:color="auto"/>
              <w:left w:val="single" w:sz="4" w:space="0" w:color="auto"/>
              <w:bottom w:val="single" w:sz="4" w:space="0" w:color="auto"/>
            </w:tcBorders>
            <w:vAlign w:val="center"/>
            <w:hideMark/>
          </w:tcPr>
          <w:p w14:paraId="1D46D409" w14:textId="4B54A9A2" w:rsidR="00BE4BA7" w:rsidRPr="00AA77DD" w:rsidRDefault="00BE4BA7" w:rsidP="00BE4BA7">
            <w:pPr>
              <w:jc w:val="both"/>
              <w:rPr>
                <w:sz w:val="20"/>
                <w:szCs w:val="20"/>
              </w:rPr>
            </w:pPr>
            <w:r w:rsidRPr="00AA77DD">
              <w:rPr>
                <w:b/>
                <w:bCs/>
                <w:sz w:val="20"/>
                <w:szCs w:val="20"/>
              </w:rPr>
              <w:t>3. Staff Relations</w:t>
            </w:r>
          </w:p>
        </w:tc>
      </w:tr>
      <w:tr w:rsidR="00AA77DD" w:rsidRPr="00AA77DD" w14:paraId="68DE6B10"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791AD652"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59D0AC4" w14:textId="77777777" w:rsidR="00AA77DD" w:rsidRPr="00AA77DD" w:rsidRDefault="00AA77DD" w:rsidP="00BE4BA7">
            <w:pPr>
              <w:jc w:val="both"/>
              <w:rPr>
                <w:sz w:val="20"/>
                <w:szCs w:val="20"/>
              </w:rPr>
            </w:pPr>
          </w:p>
        </w:tc>
        <w:tc>
          <w:tcPr>
            <w:tcW w:w="0" w:type="auto"/>
            <w:vAlign w:val="center"/>
            <w:hideMark/>
          </w:tcPr>
          <w:p w14:paraId="44B2C829" w14:textId="77777777" w:rsidR="00AA77DD" w:rsidRPr="00AA77DD" w:rsidRDefault="00AA77DD" w:rsidP="00BE4BA7">
            <w:pPr>
              <w:jc w:val="both"/>
              <w:rPr>
                <w:sz w:val="20"/>
                <w:szCs w:val="20"/>
              </w:rPr>
            </w:pPr>
          </w:p>
        </w:tc>
        <w:tc>
          <w:tcPr>
            <w:tcW w:w="0" w:type="auto"/>
            <w:vAlign w:val="center"/>
            <w:hideMark/>
          </w:tcPr>
          <w:p w14:paraId="19B5A743" w14:textId="77777777" w:rsidR="00AA77DD" w:rsidRPr="00AA77DD" w:rsidRDefault="00AA77DD" w:rsidP="00BE4BA7">
            <w:pPr>
              <w:jc w:val="both"/>
              <w:rPr>
                <w:sz w:val="20"/>
                <w:szCs w:val="20"/>
              </w:rPr>
            </w:pPr>
          </w:p>
        </w:tc>
      </w:tr>
      <w:tr w:rsidR="00AA77DD" w:rsidRPr="00AA77DD" w14:paraId="134651B0"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7BE27B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5068EB2" w14:textId="77777777" w:rsidR="00AA77DD" w:rsidRPr="00AA77DD" w:rsidRDefault="00AA77DD" w:rsidP="00BE4BA7">
            <w:pPr>
              <w:jc w:val="both"/>
              <w:rPr>
                <w:sz w:val="20"/>
                <w:szCs w:val="20"/>
              </w:rPr>
            </w:pPr>
          </w:p>
        </w:tc>
        <w:tc>
          <w:tcPr>
            <w:tcW w:w="0" w:type="auto"/>
            <w:vAlign w:val="center"/>
            <w:hideMark/>
          </w:tcPr>
          <w:p w14:paraId="379CF5C4" w14:textId="77777777" w:rsidR="00AA77DD" w:rsidRPr="00AA77DD" w:rsidRDefault="00AA77DD" w:rsidP="00BE4BA7">
            <w:pPr>
              <w:jc w:val="both"/>
              <w:rPr>
                <w:sz w:val="20"/>
                <w:szCs w:val="20"/>
              </w:rPr>
            </w:pPr>
          </w:p>
        </w:tc>
        <w:tc>
          <w:tcPr>
            <w:tcW w:w="0" w:type="auto"/>
            <w:vAlign w:val="center"/>
            <w:hideMark/>
          </w:tcPr>
          <w:p w14:paraId="1B8D3566" w14:textId="77777777" w:rsidR="00AA77DD" w:rsidRPr="00AA77DD" w:rsidRDefault="00AA77DD" w:rsidP="00BE4BA7">
            <w:pPr>
              <w:jc w:val="both"/>
              <w:rPr>
                <w:sz w:val="20"/>
                <w:szCs w:val="20"/>
              </w:rPr>
            </w:pPr>
          </w:p>
        </w:tc>
      </w:tr>
      <w:tr w:rsidR="00AA77DD" w:rsidRPr="00AA77DD" w14:paraId="387719BF"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0BB8994B"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43DD893E" w14:textId="77777777" w:rsidR="00AA77DD" w:rsidRPr="00AA77DD" w:rsidRDefault="00AA77DD" w:rsidP="00BE4BA7">
            <w:pPr>
              <w:jc w:val="both"/>
              <w:rPr>
                <w:sz w:val="20"/>
                <w:szCs w:val="20"/>
              </w:rPr>
            </w:pPr>
          </w:p>
        </w:tc>
        <w:tc>
          <w:tcPr>
            <w:tcW w:w="0" w:type="auto"/>
            <w:vAlign w:val="center"/>
            <w:hideMark/>
          </w:tcPr>
          <w:p w14:paraId="24E6F5CD" w14:textId="77777777" w:rsidR="00AA77DD" w:rsidRPr="00AA77DD" w:rsidRDefault="00AA77DD" w:rsidP="00BE4BA7">
            <w:pPr>
              <w:jc w:val="both"/>
              <w:rPr>
                <w:sz w:val="20"/>
                <w:szCs w:val="20"/>
              </w:rPr>
            </w:pPr>
          </w:p>
        </w:tc>
        <w:tc>
          <w:tcPr>
            <w:tcW w:w="0" w:type="auto"/>
            <w:vAlign w:val="center"/>
            <w:hideMark/>
          </w:tcPr>
          <w:p w14:paraId="4B7090FD" w14:textId="77777777" w:rsidR="00AA77DD" w:rsidRPr="00AA77DD" w:rsidRDefault="00AA77DD" w:rsidP="00BE4BA7">
            <w:pPr>
              <w:jc w:val="both"/>
              <w:rPr>
                <w:sz w:val="20"/>
                <w:szCs w:val="20"/>
              </w:rPr>
            </w:pPr>
          </w:p>
        </w:tc>
      </w:tr>
      <w:tr w:rsidR="00AA77DD" w:rsidRPr="00AA77DD" w14:paraId="628F2645"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4C237413"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0728E5E1" w14:textId="77777777" w:rsidR="00AA77DD" w:rsidRPr="00AA77DD" w:rsidRDefault="00AA77DD" w:rsidP="00BE4BA7">
            <w:pPr>
              <w:jc w:val="both"/>
              <w:rPr>
                <w:sz w:val="20"/>
                <w:szCs w:val="20"/>
              </w:rPr>
            </w:pPr>
          </w:p>
        </w:tc>
        <w:tc>
          <w:tcPr>
            <w:tcW w:w="0" w:type="auto"/>
            <w:vAlign w:val="center"/>
            <w:hideMark/>
          </w:tcPr>
          <w:p w14:paraId="4707AE92" w14:textId="77777777" w:rsidR="00AA77DD" w:rsidRPr="00AA77DD" w:rsidRDefault="00AA77DD" w:rsidP="00BE4BA7">
            <w:pPr>
              <w:jc w:val="both"/>
              <w:rPr>
                <w:sz w:val="20"/>
                <w:szCs w:val="20"/>
              </w:rPr>
            </w:pPr>
          </w:p>
        </w:tc>
        <w:tc>
          <w:tcPr>
            <w:tcW w:w="0" w:type="auto"/>
            <w:vAlign w:val="center"/>
            <w:hideMark/>
          </w:tcPr>
          <w:p w14:paraId="0CC0FBF9" w14:textId="77777777" w:rsidR="00AA77DD" w:rsidRPr="00AA77DD" w:rsidRDefault="00AA77DD" w:rsidP="00BE4BA7">
            <w:pPr>
              <w:jc w:val="both"/>
              <w:rPr>
                <w:sz w:val="20"/>
                <w:szCs w:val="20"/>
              </w:rPr>
            </w:pPr>
          </w:p>
        </w:tc>
      </w:tr>
    </w:tbl>
    <w:p w14:paraId="20E8ED8C" w14:textId="77777777" w:rsidR="00AC7817" w:rsidRDefault="00AA77DD" w:rsidP="009A4DB7">
      <w:pPr>
        <w:ind w:firstLine="567"/>
        <w:jc w:val="both"/>
        <w:rPr>
          <w:b/>
          <w:bCs/>
        </w:rPr>
      </w:pPr>
      <w:r w:rsidRPr="00AA77DD">
        <w:br/>
      </w:r>
    </w:p>
    <w:p w14:paraId="1A7A5816" w14:textId="77777777" w:rsidR="00AC7817" w:rsidRDefault="00AC7817">
      <w:pPr>
        <w:rPr>
          <w:b/>
          <w:bCs/>
        </w:rPr>
      </w:pPr>
      <w:r>
        <w:rPr>
          <w:b/>
          <w:bCs/>
        </w:rPr>
        <w:br w:type="page"/>
      </w:r>
    </w:p>
    <w:p w14:paraId="6EEAC38F" w14:textId="57D6DD84" w:rsidR="00AC7817" w:rsidRDefault="00AA77DD" w:rsidP="00AC7817">
      <w:pPr>
        <w:ind w:firstLine="567"/>
        <w:jc w:val="right"/>
        <w:rPr>
          <w:b/>
          <w:bCs/>
        </w:rPr>
      </w:pPr>
      <w:r w:rsidRPr="00AA77DD">
        <w:rPr>
          <w:b/>
          <w:bCs/>
        </w:rPr>
        <w:lastRenderedPageBreak/>
        <w:t>Annex 2</w:t>
      </w:r>
    </w:p>
    <w:p w14:paraId="68FCFF2C" w14:textId="77777777" w:rsidR="00AC7817" w:rsidRDefault="00AC7817" w:rsidP="00AC7817">
      <w:pPr>
        <w:ind w:firstLine="567"/>
        <w:jc w:val="right"/>
        <w:rPr>
          <w:b/>
          <w:bCs/>
        </w:rPr>
      </w:pPr>
    </w:p>
    <w:p w14:paraId="5BE364D9" w14:textId="73A68F5D" w:rsidR="003046FB" w:rsidRDefault="00AA77DD" w:rsidP="00AC7817">
      <w:pPr>
        <w:ind w:firstLine="567"/>
        <w:jc w:val="center"/>
        <w:rPr>
          <w:b/>
          <w:bCs/>
        </w:rPr>
      </w:pPr>
      <w:r w:rsidRPr="00AA77DD">
        <w:rPr>
          <w:b/>
          <w:bCs/>
        </w:rPr>
        <w:t>Relationship between impartiality and Type A independence requirements (reference)</w:t>
      </w:r>
    </w:p>
    <w:p w14:paraId="5C239D6D" w14:textId="77777777" w:rsidR="003046FB" w:rsidRDefault="00AA77DD" w:rsidP="009A4DB7">
      <w:pPr>
        <w:ind w:firstLine="567"/>
        <w:jc w:val="both"/>
      </w:pPr>
      <w:r w:rsidRPr="00AA77DD">
        <w:t xml:space="preserve">- Impartiality (defined as the presence of objectivity) is a basic requirement; </w:t>
      </w:r>
    </w:p>
    <w:p w14:paraId="79C0CCFA" w14:textId="3DA0C7F3" w:rsidR="00BE4BA7" w:rsidRDefault="00AA77DD" w:rsidP="009A4DB7">
      <w:pPr>
        <w:ind w:firstLine="567"/>
        <w:jc w:val="both"/>
      </w:pPr>
      <w:r w:rsidRPr="00AA77DD">
        <w:t xml:space="preserve">- the impartiality of the inspector is realized when the inspector necessarily demonstrates objectivity in his judgment; </w:t>
      </w:r>
    </w:p>
    <w:p w14:paraId="2DD44A5E" w14:textId="77777777" w:rsidR="002331B2" w:rsidRDefault="00AA77DD" w:rsidP="009A4DB7">
      <w:pPr>
        <w:ind w:firstLine="567"/>
        <w:jc w:val="both"/>
      </w:pPr>
      <w:r w:rsidRPr="00AA77DD">
        <w:rPr>
          <w:b/>
          <w:bCs/>
        </w:rPr>
        <w:t>1. Risks to be mitigated by meeting</w:t>
      </w:r>
      <w:r w:rsidRPr="00AA77DD">
        <w:t xml:space="preserve"> the Type A independence requirements - Compliance with the Type A independence requirements eliminates the impartiality risks associated with engaging in activities that may conflict with independence of judgment and credibility regarding the inspection activity; - Type A independence requirements provide for increased confidence in impartiality and exclude only certain impartiality risks. This means that data compliance does not exclude all risks of impartiality; - other impartiality risks must be identified (clause 4.1.3) and minimized or eliminated (clause 4.1.4); </w:t>
      </w:r>
    </w:p>
    <w:p w14:paraId="619E0A5C" w14:textId="77777777" w:rsidR="003046FB" w:rsidRDefault="00AA77DD" w:rsidP="009A4DB7">
      <w:pPr>
        <w:ind w:firstLine="567"/>
        <w:jc w:val="both"/>
        <w:rPr>
          <w:b/>
          <w:bCs/>
        </w:rPr>
      </w:pPr>
      <w:r w:rsidRPr="00AA77DD">
        <w:rPr>
          <w:b/>
          <w:bCs/>
        </w:rPr>
        <w:t xml:space="preserve">2. Impartiality Risk Analysis and Control Measures </w:t>
      </w:r>
    </w:p>
    <w:p w14:paraId="336A8A9D" w14:textId="77777777" w:rsidR="003046FB" w:rsidRDefault="00AA77DD" w:rsidP="009A4DB7">
      <w:pPr>
        <w:ind w:firstLine="567"/>
        <w:jc w:val="both"/>
      </w:pPr>
      <w:r w:rsidRPr="00AA77DD">
        <w:t>- in fact, the identification of potential impartiality risks is often referred to as an "impartiality risk analysis</w:t>
      </w:r>
      <w:r w:rsidRPr="00AA77DD">
        <w:rPr>
          <w:b/>
          <w:bCs/>
        </w:rPr>
        <w:t xml:space="preserve">", and the minimization or elimination of impartiality risks under clause 4.1.4 is often referred to in practice as </w:t>
      </w:r>
      <w:r w:rsidRPr="00AA77DD">
        <w:t>"control measures";</w:t>
      </w:r>
      <w:r w:rsidRPr="00AA77DD">
        <w:rPr>
          <w:b/>
          <w:bCs/>
        </w:rPr>
        <w:t xml:space="preserve"> </w:t>
      </w:r>
      <w:r w:rsidRPr="00AA77DD">
        <w:t xml:space="preserve">  </w:t>
      </w:r>
    </w:p>
    <w:p w14:paraId="56CF43D8" w14:textId="77777777" w:rsidR="003046FB" w:rsidRDefault="00AA77DD" w:rsidP="009A4DB7">
      <w:pPr>
        <w:ind w:firstLine="567"/>
        <w:jc w:val="both"/>
      </w:pPr>
      <w:r w:rsidRPr="00AA77DD">
        <w:t xml:space="preserve">- Impartiality risk analysis is required for all three types of independence (Type A, Type B and Type C); </w:t>
      </w:r>
    </w:p>
    <w:p w14:paraId="5C44CD25" w14:textId="77777777" w:rsidR="003046FB" w:rsidRDefault="00AA77DD" w:rsidP="009A4DB7">
      <w:pPr>
        <w:ind w:firstLine="567"/>
        <w:jc w:val="both"/>
      </w:pPr>
      <w:r w:rsidRPr="00AA77DD">
        <w:t>- A.1b and A.1.c are binary (yes or no), i.e. partial compliance with Type A independence requirements is not possible. It also means that the risk analysis that results from controls to minimize the risks of impartiality in a situation where these Type A requirements  are not met, is not possible. Therefore</w:t>
      </w:r>
      <w:r w:rsidRPr="00AA77DD">
        <w:rPr>
          <w:b/>
          <w:bCs/>
        </w:rPr>
        <w:t>, it is only possible to remedy a situation that does not meet the requirements of type A</w:t>
      </w:r>
      <w:r w:rsidRPr="00AA77DD">
        <w:t xml:space="preserve">; </w:t>
      </w:r>
    </w:p>
    <w:p w14:paraId="52DA50DE" w14:textId="567EE4E0" w:rsidR="002331B2" w:rsidRDefault="00AA77DD" w:rsidP="009A4DB7">
      <w:pPr>
        <w:ind w:firstLine="567"/>
        <w:jc w:val="both"/>
      </w:pPr>
      <w:r w:rsidRPr="00AA77DD">
        <w:t xml:space="preserve">- Type A A.1d independence requirements can be met through control measures as a result of a risk analysis; - Assessing whether an inspection body complies with the requirements of type AA.1b and A.1c independence may be difficult in some individual situations (depending on the facilities being inspected and the characteristics of the market), but the result should be in the form of "yes or no"; </w:t>
      </w:r>
    </w:p>
    <w:p w14:paraId="1F536A67" w14:textId="77777777" w:rsidR="003046FB" w:rsidRDefault="00AA77DD" w:rsidP="009A4DB7">
      <w:pPr>
        <w:ind w:firstLine="567"/>
        <w:jc w:val="both"/>
        <w:rPr>
          <w:b/>
          <w:bCs/>
        </w:rPr>
      </w:pPr>
      <w:r w:rsidRPr="00AA77DD">
        <w:rPr>
          <w:b/>
          <w:bCs/>
        </w:rPr>
        <w:t>3. Inspected Objects</w:t>
      </w:r>
    </w:p>
    <w:p w14:paraId="64C95BA5" w14:textId="70C88CBF" w:rsidR="003046FB" w:rsidRDefault="00AA77DD" w:rsidP="00FF6021">
      <w:pPr>
        <w:ind w:firstLine="567"/>
      </w:pPr>
      <w:r w:rsidRPr="00AA77DD">
        <w:t xml:space="preserve">- the term "inspected facilities" is mentioned in Annex A of the GOST ISO/IEC 17020 standard (clause A.1b/c) and is specified in this document ILAC-P15 in paragraph A k1; </w:t>
      </w:r>
    </w:p>
    <w:p w14:paraId="4073C492" w14:textId="77777777" w:rsidR="003046FB" w:rsidRDefault="00AA77DD" w:rsidP="009A4DB7">
      <w:pPr>
        <w:ind w:firstLine="567"/>
        <w:jc w:val="both"/>
      </w:pPr>
      <w:r w:rsidRPr="00AA77DD">
        <w:t xml:space="preserve">- this clarification in ILAC-P15 was dictated by the need to prevent possible market influence or possible influence from the market, which also does not allow commercial/financial pressure on the inspection body and/or its personnel (e.g. inspectors); </w:t>
      </w:r>
    </w:p>
    <w:p w14:paraId="6D2C1D78" w14:textId="77777777" w:rsidR="003046FB" w:rsidRDefault="00AA77DD" w:rsidP="009A4DB7">
      <w:pPr>
        <w:ind w:firstLine="567"/>
        <w:jc w:val="both"/>
      </w:pPr>
      <w:r w:rsidRPr="00AA77DD">
        <w:t xml:space="preserve">- Inspection bodies can work in markets with different features in terms of the number of suppliers/manufacturers: </w:t>
      </w:r>
    </w:p>
    <w:p w14:paraId="77256108" w14:textId="77777777" w:rsidR="003046FB" w:rsidRDefault="00AA77DD" w:rsidP="009A4DB7">
      <w:pPr>
        <w:ind w:firstLine="567"/>
        <w:jc w:val="both"/>
      </w:pPr>
      <w:r w:rsidRPr="00AA77DD">
        <w:t xml:space="preserve">• Markets with a limited number of suppliers/manufacturers, e.g. elevators, automobiles, pressure equipment; </w:t>
      </w:r>
    </w:p>
    <w:p w14:paraId="103A430E" w14:textId="77777777" w:rsidR="003046FB" w:rsidRDefault="00AA77DD" w:rsidP="009A4DB7">
      <w:pPr>
        <w:ind w:firstLine="567"/>
        <w:jc w:val="both"/>
      </w:pPr>
      <w:r w:rsidRPr="00AA77DD">
        <w:t xml:space="preserve">• Markets with a large number of suppliers/producers, e.g. in the agri-food sector. </w:t>
      </w:r>
    </w:p>
    <w:p w14:paraId="26FB0FEA" w14:textId="700879EC" w:rsidR="00C07553" w:rsidRDefault="00AA77DD" w:rsidP="009A4DB7">
      <w:pPr>
        <w:ind w:firstLine="567"/>
        <w:jc w:val="both"/>
      </w:pPr>
      <w:r w:rsidRPr="00AA77DD">
        <w:t xml:space="preserve">This type of divergence in the market situation does not affect the interpretation of paragraph A to 1 ILACP15. Inspection bodies and their inspectors should not work with inspected facilities as specified in the scope of accreditation, but should not be limited to specific/unique/individual facilities that are subject to inspection by the inspection body. </w:t>
      </w:r>
    </w:p>
    <w:p w14:paraId="18AD70D6" w14:textId="77777777" w:rsidR="003046FB" w:rsidRDefault="00AA77DD" w:rsidP="009A4DB7">
      <w:pPr>
        <w:ind w:firstLine="567"/>
        <w:jc w:val="both"/>
        <w:rPr>
          <w:b/>
          <w:bCs/>
        </w:rPr>
      </w:pPr>
      <w:r w:rsidRPr="00AA77DD">
        <w:rPr>
          <w:b/>
          <w:bCs/>
        </w:rPr>
        <w:t xml:space="preserve">4. Type A/Type C </w:t>
      </w:r>
    </w:p>
    <w:p w14:paraId="4F75E111" w14:textId="48A90EE6" w:rsidR="00AA77DD" w:rsidRPr="009A4DB7" w:rsidRDefault="00AA77DD" w:rsidP="009A4DB7">
      <w:pPr>
        <w:ind w:firstLine="567"/>
        <w:jc w:val="both"/>
      </w:pPr>
      <w:r w:rsidRPr="00AA77DD">
        <w:t>In some sectors of economic activity, where potential external inspectors are in most cases working with the facilities being inspected, it may be difficult to meet the A.1b and A.1c independence requirements; It should be noted that the impartiality and competence requirements for Type A and Type C are the same, only the independence requirements differ.</w:t>
      </w:r>
    </w:p>
    <w:bookmarkEnd w:id="2"/>
    <w:p w14:paraId="75C0733C" w14:textId="77777777" w:rsidR="00AA77DD" w:rsidRDefault="00AA77DD">
      <w:pPr>
        <w:rPr>
          <w:b/>
        </w:rPr>
      </w:pPr>
      <w:r>
        <w:rPr>
          <w:b/>
        </w:rPr>
        <w:br w:type="page"/>
      </w:r>
    </w:p>
    <w:p w14:paraId="0AFBEA03" w14:textId="7349EAC5" w:rsidR="00964519" w:rsidRPr="00964519" w:rsidRDefault="00964519" w:rsidP="0001507B">
      <w:pPr>
        <w:keepNext/>
        <w:keepLines/>
        <w:jc w:val="center"/>
        <w:rPr>
          <w:b/>
        </w:rPr>
      </w:pPr>
      <w:r w:rsidRPr="00964519">
        <w:rPr>
          <w:b/>
        </w:rPr>
        <w:lastRenderedPageBreak/>
        <w:t xml:space="preserve">Change Logging Sheet </w:t>
      </w:r>
    </w:p>
    <w:p w14:paraId="7D4D37B3" w14:textId="77777777" w:rsidR="00964519" w:rsidRPr="00964519" w:rsidRDefault="00964519" w:rsidP="0001507B">
      <w:pPr>
        <w:keepNext/>
        <w:keepLines/>
        <w:rPr>
          <w:b/>
        </w:rPr>
      </w:pPr>
    </w:p>
    <w:tbl>
      <w:tblPr>
        <w:tblStyle w:val="af2"/>
        <w:tblW w:w="5018" w:type="pct"/>
        <w:tblLook w:val="04A0" w:firstRow="1" w:lastRow="0" w:firstColumn="1" w:lastColumn="0" w:noHBand="0" w:noVBand="1"/>
      </w:tblPr>
      <w:tblGrid>
        <w:gridCol w:w="1216"/>
        <w:gridCol w:w="2130"/>
        <w:gridCol w:w="2428"/>
        <w:gridCol w:w="1125"/>
        <w:gridCol w:w="1180"/>
        <w:gridCol w:w="1584"/>
      </w:tblGrid>
      <w:tr w:rsidR="00964519" w:rsidRPr="00964519" w14:paraId="2CA7B2C5" w14:textId="77777777" w:rsidTr="006550FD">
        <w:tc>
          <w:tcPr>
            <w:tcW w:w="729" w:type="pct"/>
            <w:tcBorders>
              <w:top w:val="single" w:sz="4" w:space="0" w:color="auto"/>
              <w:left w:val="single" w:sz="4" w:space="0" w:color="auto"/>
              <w:bottom w:val="single" w:sz="4" w:space="0" w:color="auto"/>
              <w:right w:val="single" w:sz="4" w:space="0" w:color="auto"/>
            </w:tcBorders>
            <w:hideMark/>
          </w:tcPr>
          <w:p w14:paraId="165EBA3A" w14:textId="77777777" w:rsidR="00964519" w:rsidRPr="00964519" w:rsidRDefault="00964519" w:rsidP="0001507B">
            <w:pPr>
              <w:keepNext/>
              <w:keepLines/>
              <w:jc w:val="center"/>
              <w:rPr>
                <w:sz w:val="22"/>
                <w:szCs w:val="22"/>
              </w:rPr>
            </w:pPr>
            <w:r w:rsidRPr="00964519">
              <w:rPr>
                <w:sz w:val="22"/>
                <w:szCs w:val="22"/>
              </w:rPr>
              <w:t>Change Sequence Number</w:t>
            </w:r>
          </w:p>
        </w:tc>
        <w:tc>
          <w:tcPr>
            <w:tcW w:w="1202" w:type="pct"/>
            <w:tcBorders>
              <w:top w:val="single" w:sz="4" w:space="0" w:color="auto"/>
              <w:left w:val="single" w:sz="4" w:space="0" w:color="auto"/>
              <w:bottom w:val="single" w:sz="4" w:space="0" w:color="auto"/>
              <w:right w:val="single" w:sz="4" w:space="0" w:color="auto"/>
            </w:tcBorders>
            <w:hideMark/>
          </w:tcPr>
          <w:p w14:paraId="4B1B01A3" w14:textId="77777777" w:rsidR="00964519" w:rsidRPr="00964519" w:rsidRDefault="00635897" w:rsidP="0001507B">
            <w:pPr>
              <w:keepNext/>
              <w:keepLines/>
              <w:jc w:val="center"/>
              <w:rPr>
                <w:sz w:val="22"/>
                <w:szCs w:val="22"/>
              </w:rPr>
            </w:pPr>
            <w:r>
              <w:rPr>
                <w:sz w:val="22"/>
                <w:szCs w:val="22"/>
              </w:rPr>
              <w:t>No. of the Order on Approval/</w:t>
            </w:r>
            <w:r w:rsidR="00730301">
              <w:rPr>
                <w:sz w:val="22"/>
                <w:szCs w:val="22"/>
              </w:rPr>
              <w:br/>
            </w:r>
            <w:r>
              <w:rPr>
                <w:sz w:val="22"/>
                <w:szCs w:val="22"/>
              </w:rPr>
              <w:t xml:space="preserve">Enactment </w:t>
            </w:r>
          </w:p>
        </w:tc>
        <w:tc>
          <w:tcPr>
            <w:tcW w:w="758" w:type="pct"/>
            <w:tcBorders>
              <w:top w:val="single" w:sz="4" w:space="0" w:color="auto"/>
              <w:left w:val="single" w:sz="4" w:space="0" w:color="auto"/>
              <w:bottom w:val="single" w:sz="4" w:space="0" w:color="auto"/>
              <w:right w:val="single" w:sz="4" w:space="0" w:color="auto"/>
            </w:tcBorders>
            <w:hideMark/>
          </w:tcPr>
          <w:p w14:paraId="661A9764" w14:textId="77777777" w:rsidR="00964519" w:rsidRPr="00964519" w:rsidRDefault="00635897" w:rsidP="00635897">
            <w:pPr>
              <w:keepNext/>
              <w:keepLines/>
              <w:ind w:right="-108"/>
              <w:jc w:val="center"/>
              <w:rPr>
                <w:sz w:val="22"/>
                <w:szCs w:val="22"/>
              </w:rPr>
            </w:pPr>
            <w:r>
              <w:rPr>
                <w:sz w:val="22"/>
                <w:szCs w:val="22"/>
              </w:rPr>
              <w:t>Date of approval/implementation</w:t>
            </w:r>
          </w:p>
        </w:tc>
        <w:tc>
          <w:tcPr>
            <w:tcW w:w="682" w:type="pct"/>
            <w:tcBorders>
              <w:top w:val="single" w:sz="4" w:space="0" w:color="auto"/>
              <w:left w:val="single" w:sz="4" w:space="0" w:color="auto"/>
              <w:bottom w:val="single" w:sz="4" w:space="0" w:color="auto"/>
              <w:right w:val="single" w:sz="4" w:space="0" w:color="auto"/>
            </w:tcBorders>
            <w:hideMark/>
          </w:tcPr>
          <w:p w14:paraId="252EB49E" w14:textId="77777777" w:rsidR="00964519" w:rsidRPr="00964519" w:rsidRDefault="00964519" w:rsidP="0001507B">
            <w:pPr>
              <w:keepNext/>
              <w:keepLines/>
              <w:jc w:val="center"/>
              <w:rPr>
                <w:sz w:val="22"/>
                <w:szCs w:val="22"/>
              </w:rPr>
            </w:pPr>
            <w:r w:rsidRPr="00964519">
              <w:rPr>
                <w:sz w:val="22"/>
                <w:szCs w:val="22"/>
              </w:rPr>
              <w:t>Item of Changed Position</w:t>
            </w:r>
          </w:p>
        </w:tc>
        <w:tc>
          <w:tcPr>
            <w:tcW w:w="710" w:type="pct"/>
            <w:tcBorders>
              <w:top w:val="single" w:sz="4" w:space="0" w:color="auto"/>
              <w:left w:val="single" w:sz="4" w:space="0" w:color="auto"/>
              <w:bottom w:val="single" w:sz="4" w:space="0" w:color="auto"/>
              <w:right w:val="single" w:sz="4" w:space="0" w:color="auto"/>
            </w:tcBorders>
            <w:hideMark/>
          </w:tcPr>
          <w:p w14:paraId="0BD3CA59" w14:textId="77777777" w:rsidR="00964519" w:rsidRPr="00964519" w:rsidRDefault="00964519" w:rsidP="0001507B">
            <w:pPr>
              <w:keepNext/>
              <w:keepLines/>
              <w:jc w:val="center"/>
              <w:rPr>
                <w:sz w:val="22"/>
                <w:szCs w:val="22"/>
              </w:rPr>
            </w:pPr>
            <w:r w:rsidRPr="00964519">
              <w:rPr>
                <w:sz w:val="22"/>
                <w:szCs w:val="22"/>
              </w:rPr>
              <w:t>Signature of the person who made the change</w:t>
            </w:r>
          </w:p>
        </w:tc>
        <w:tc>
          <w:tcPr>
            <w:tcW w:w="919" w:type="pct"/>
            <w:tcBorders>
              <w:top w:val="single" w:sz="4" w:space="0" w:color="auto"/>
              <w:left w:val="single" w:sz="4" w:space="0" w:color="auto"/>
              <w:bottom w:val="single" w:sz="4" w:space="0" w:color="auto"/>
              <w:right w:val="single" w:sz="4" w:space="0" w:color="auto"/>
            </w:tcBorders>
            <w:hideMark/>
          </w:tcPr>
          <w:p w14:paraId="57066D9B" w14:textId="77777777" w:rsidR="00964519" w:rsidRPr="00964519" w:rsidRDefault="00964519" w:rsidP="0001507B">
            <w:pPr>
              <w:keepNext/>
              <w:keepLines/>
              <w:jc w:val="center"/>
              <w:rPr>
                <w:sz w:val="22"/>
                <w:szCs w:val="22"/>
              </w:rPr>
            </w:pPr>
            <w:r w:rsidRPr="00964519">
              <w:rPr>
                <w:sz w:val="22"/>
                <w:szCs w:val="22"/>
              </w:rPr>
              <w:t>Deciphering the signature of the person who made the change</w:t>
            </w:r>
          </w:p>
        </w:tc>
      </w:tr>
      <w:tr w:rsidR="00964519" w:rsidRPr="00964519" w14:paraId="6C0414F5" w14:textId="77777777" w:rsidTr="006550FD">
        <w:tc>
          <w:tcPr>
            <w:tcW w:w="729" w:type="pct"/>
            <w:tcBorders>
              <w:top w:val="single" w:sz="4" w:space="0" w:color="auto"/>
              <w:left w:val="single" w:sz="4" w:space="0" w:color="auto"/>
              <w:bottom w:val="single" w:sz="4" w:space="0" w:color="auto"/>
              <w:right w:val="single" w:sz="4" w:space="0" w:color="auto"/>
            </w:tcBorders>
            <w:hideMark/>
          </w:tcPr>
          <w:p w14:paraId="3881F2C7" w14:textId="77777777" w:rsidR="00964519" w:rsidRPr="00964519" w:rsidRDefault="00964519" w:rsidP="0001507B">
            <w:pPr>
              <w:keepNext/>
              <w:keepLines/>
              <w:jc w:val="center"/>
              <w:rPr>
                <w:sz w:val="22"/>
                <w:szCs w:val="22"/>
              </w:rPr>
            </w:pPr>
            <w:r w:rsidRPr="00964519">
              <w:rPr>
                <w:sz w:val="22"/>
                <w:szCs w:val="22"/>
              </w:rPr>
              <w:t>1</w:t>
            </w:r>
          </w:p>
        </w:tc>
        <w:tc>
          <w:tcPr>
            <w:tcW w:w="1202" w:type="pct"/>
            <w:tcBorders>
              <w:top w:val="single" w:sz="4" w:space="0" w:color="auto"/>
              <w:left w:val="single" w:sz="4" w:space="0" w:color="auto"/>
              <w:bottom w:val="single" w:sz="4" w:space="0" w:color="auto"/>
              <w:right w:val="single" w:sz="4" w:space="0" w:color="auto"/>
            </w:tcBorders>
            <w:hideMark/>
          </w:tcPr>
          <w:p w14:paraId="6C4B9382" w14:textId="77777777" w:rsidR="00964519" w:rsidRPr="00964519" w:rsidRDefault="00964519" w:rsidP="0001507B">
            <w:pPr>
              <w:keepNext/>
              <w:keepLines/>
              <w:jc w:val="center"/>
              <w:rPr>
                <w:sz w:val="22"/>
                <w:szCs w:val="22"/>
              </w:rPr>
            </w:pPr>
            <w:r w:rsidRPr="00964519">
              <w:rPr>
                <w:sz w:val="22"/>
                <w:szCs w:val="22"/>
              </w:rPr>
              <w:t>2</w:t>
            </w:r>
          </w:p>
        </w:tc>
        <w:tc>
          <w:tcPr>
            <w:tcW w:w="758" w:type="pct"/>
            <w:tcBorders>
              <w:top w:val="single" w:sz="4" w:space="0" w:color="auto"/>
              <w:left w:val="single" w:sz="4" w:space="0" w:color="auto"/>
              <w:bottom w:val="single" w:sz="4" w:space="0" w:color="auto"/>
              <w:right w:val="single" w:sz="4" w:space="0" w:color="auto"/>
            </w:tcBorders>
            <w:hideMark/>
          </w:tcPr>
          <w:p w14:paraId="2A66CC8D" w14:textId="77777777" w:rsidR="00964519" w:rsidRPr="00964519" w:rsidRDefault="00964519" w:rsidP="0001507B">
            <w:pPr>
              <w:keepNext/>
              <w:keepLines/>
              <w:ind w:right="-108"/>
              <w:jc w:val="center"/>
              <w:rPr>
                <w:sz w:val="22"/>
                <w:szCs w:val="22"/>
              </w:rPr>
            </w:pPr>
            <w:r w:rsidRPr="00964519">
              <w:rPr>
                <w:sz w:val="22"/>
                <w:szCs w:val="22"/>
              </w:rPr>
              <w:t>3</w:t>
            </w:r>
          </w:p>
        </w:tc>
        <w:tc>
          <w:tcPr>
            <w:tcW w:w="682" w:type="pct"/>
            <w:tcBorders>
              <w:top w:val="single" w:sz="4" w:space="0" w:color="auto"/>
              <w:left w:val="single" w:sz="4" w:space="0" w:color="auto"/>
              <w:bottom w:val="single" w:sz="4" w:space="0" w:color="auto"/>
              <w:right w:val="single" w:sz="4" w:space="0" w:color="auto"/>
            </w:tcBorders>
            <w:hideMark/>
          </w:tcPr>
          <w:p w14:paraId="44C20D79" w14:textId="77777777" w:rsidR="00964519" w:rsidRPr="00964519" w:rsidRDefault="00964519" w:rsidP="0001507B">
            <w:pPr>
              <w:keepNext/>
              <w:keepLines/>
              <w:jc w:val="center"/>
              <w:rPr>
                <w:sz w:val="22"/>
                <w:szCs w:val="22"/>
              </w:rPr>
            </w:pPr>
            <w:r w:rsidRPr="00964519">
              <w:rPr>
                <w:sz w:val="22"/>
                <w:szCs w:val="22"/>
              </w:rPr>
              <w:t>4</w:t>
            </w:r>
          </w:p>
        </w:tc>
        <w:tc>
          <w:tcPr>
            <w:tcW w:w="710" w:type="pct"/>
            <w:tcBorders>
              <w:top w:val="single" w:sz="4" w:space="0" w:color="auto"/>
              <w:left w:val="single" w:sz="4" w:space="0" w:color="auto"/>
              <w:bottom w:val="single" w:sz="4" w:space="0" w:color="auto"/>
              <w:right w:val="single" w:sz="4" w:space="0" w:color="auto"/>
            </w:tcBorders>
            <w:hideMark/>
          </w:tcPr>
          <w:p w14:paraId="638BA309" w14:textId="77777777" w:rsidR="00964519" w:rsidRPr="00964519" w:rsidRDefault="00964519" w:rsidP="0001507B">
            <w:pPr>
              <w:keepNext/>
              <w:keepLines/>
              <w:jc w:val="center"/>
              <w:rPr>
                <w:sz w:val="22"/>
                <w:szCs w:val="22"/>
              </w:rPr>
            </w:pPr>
            <w:r w:rsidRPr="00964519">
              <w:rPr>
                <w:sz w:val="22"/>
                <w:szCs w:val="22"/>
              </w:rPr>
              <w:t>5</w:t>
            </w:r>
          </w:p>
        </w:tc>
        <w:tc>
          <w:tcPr>
            <w:tcW w:w="919" w:type="pct"/>
            <w:tcBorders>
              <w:top w:val="single" w:sz="4" w:space="0" w:color="auto"/>
              <w:left w:val="single" w:sz="4" w:space="0" w:color="auto"/>
              <w:bottom w:val="single" w:sz="4" w:space="0" w:color="auto"/>
              <w:right w:val="single" w:sz="4" w:space="0" w:color="auto"/>
            </w:tcBorders>
            <w:hideMark/>
          </w:tcPr>
          <w:p w14:paraId="7EFA866E" w14:textId="77777777" w:rsidR="00964519" w:rsidRPr="00964519" w:rsidRDefault="00964519" w:rsidP="0001507B">
            <w:pPr>
              <w:keepNext/>
              <w:keepLines/>
              <w:jc w:val="center"/>
              <w:rPr>
                <w:sz w:val="22"/>
                <w:szCs w:val="22"/>
              </w:rPr>
            </w:pPr>
            <w:r w:rsidRPr="00964519">
              <w:rPr>
                <w:sz w:val="22"/>
                <w:szCs w:val="22"/>
              </w:rPr>
              <w:t>6</w:t>
            </w:r>
          </w:p>
        </w:tc>
      </w:tr>
      <w:tr w:rsidR="00730301" w:rsidRPr="00964519" w14:paraId="22FD89E4" w14:textId="77777777" w:rsidTr="006550FD">
        <w:tc>
          <w:tcPr>
            <w:tcW w:w="729" w:type="pct"/>
            <w:tcBorders>
              <w:top w:val="single" w:sz="4" w:space="0" w:color="auto"/>
              <w:left w:val="single" w:sz="4" w:space="0" w:color="auto"/>
              <w:bottom w:val="single" w:sz="4" w:space="0" w:color="auto"/>
              <w:right w:val="single" w:sz="4" w:space="0" w:color="auto"/>
            </w:tcBorders>
          </w:tcPr>
          <w:p w14:paraId="73A4E387" w14:textId="77777777" w:rsidR="00730301" w:rsidRPr="00964519" w:rsidRDefault="00730301" w:rsidP="0001507B">
            <w:pPr>
              <w:keepNext/>
              <w:keepLines/>
              <w:jc w:val="center"/>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7B99ADF" w14:textId="77777777" w:rsidR="00730301" w:rsidRPr="00964519" w:rsidRDefault="00730301" w:rsidP="0001507B">
            <w:pPr>
              <w:keepNext/>
              <w:keepLines/>
              <w:jc w:val="center"/>
              <w:rPr>
                <w:sz w:val="22"/>
                <w:szCs w:val="22"/>
              </w:rPr>
            </w:pPr>
          </w:p>
        </w:tc>
        <w:tc>
          <w:tcPr>
            <w:tcW w:w="758" w:type="pct"/>
            <w:tcBorders>
              <w:top w:val="single" w:sz="4" w:space="0" w:color="auto"/>
              <w:left w:val="single" w:sz="4" w:space="0" w:color="auto"/>
              <w:bottom w:val="single" w:sz="4" w:space="0" w:color="auto"/>
              <w:right w:val="single" w:sz="4" w:space="0" w:color="auto"/>
            </w:tcBorders>
          </w:tcPr>
          <w:p w14:paraId="467714FC" w14:textId="77777777" w:rsidR="00730301" w:rsidRPr="00964519" w:rsidRDefault="00730301" w:rsidP="0001507B">
            <w:pPr>
              <w:keepNext/>
              <w:keepLines/>
              <w:ind w:right="-108"/>
              <w:jc w:val="center"/>
              <w:rPr>
                <w:sz w:val="22"/>
                <w:szCs w:val="22"/>
              </w:rPr>
            </w:pPr>
          </w:p>
        </w:tc>
        <w:tc>
          <w:tcPr>
            <w:tcW w:w="682" w:type="pct"/>
            <w:tcBorders>
              <w:top w:val="single" w:sz="4" w:space="0" w:color="auto"/>
              <w:left w:val="single" w:sz="4" w:space="0" w:color="auto"/>
              <w:bottom w:val="single" w:sz="4" w:space="0" w:color="auto"/>
              <w:right w:val="single" w:sz="4" w:space="0" w:color="auto"/>
            </w:tcBorders>
          </w:tcPr>
          <w:p w14:paraId="616CD552" w14:textId="77777777" w:rsidR="00730301" w:rsidRPr="00964519" w:rsidRDefault="00730301" w:rsidP="0001507B">
            <w:pPr>
              <w:keepNext/>
              <w:keepLines/>
              <w:jc w:val="center"/>
              <w:rPr>
                <w:sz w:val="22"/>
                <w:szCs w:val="22"/>
              </w:rPr>
            </w:pPr>
          </w:p>
        </w:tc>
        <w:tc>
          <w:tcPr>
            <w:tcW w:w="710" w:type="pct"/>
            <w:tcBorders>
              <w:top w:val="single" w:sz="4" w:space="0" w:color="auto"/>
              <w:left w:val="single" w:sz="4" w:space="0" w:color="auto"/>
              <w:bottom w:val="single" w:sz="4" w:space="0" w:color="auto"/>
              <w:right w:val="single" w:sz="4" w:space="0" w:color="auto"/>
            </w:tcBorders>
          </w:tcPr>
          <w:p w14:paraId="27409976" w14:textId="77777777" w:rsidR="00730301" w:rsidRPr="00964519" w:rsidRDefault="00730301" w:rsidP="0001507B">
            <w:pPr>
              <w:keepNext/>
              <w:keepLines/>
              <w:jc w:val="center"/>
              <w:rPr>
                <w:sz w:val="22"/>
                <w:szCs w:val="22"/>
              </w:rPr>
            </w:pPr>
          </w:p>
        </w:tc>
        <w:tc>
          <w:tcPr>
            <w:tcW w:w="919" w:type="pct"/>
            <w:tcBorders>
              <w:top w:val="single" w:sz="4" w:space="0" w:color="auto"/>
              <w:left w:val="single" w:sz="4" w:space="0" w:color="auto"/>
              <w:bottom w:val="single" w:sz="4" w:space="0" w:color="auto"/>
              <w:right w:val="single" w:sz="4" w:space="0" w:color="auto"/>
            </w:tcBorders>
          </w:tcPr>
          <w:p w14:paraId="744C0234" w14:textId="77777777" w:rsidR="00730301" w:rsidRPr="00964519" w:rsidRDefault="00730301" w:rsidP="0001507B">
            <w:pPr>
              <w:keepNext/>
              <w:keepLines/>
              <w:jc w:val="center"/>
              <w:rPr>
                <w:sz w:val="22"/>
                <w:szCs w:val="22"/>
              </w:rPr>
            </w:pPr>
          </w:p>
        </w:tc>
      </w:tr>
    </w:tbl>
    <w:p w14:paraId="739FB330" w14:textId="490229B0" w:rsidR="00686299" w:rsidRDefault="00686299" w:rsidP="0001507B">
      <w:pPr>
        <w:pStyle w:val="1"/>
        <w:keepLines/>
      </w:pPr>
    </w:p>
    <w:p w14:paraId="327837D1" w14:textId="443CA851" w:rsidR="00C4375B" w:rsidRPr="005C35B8" w:rsidRDefault="00C4375B" w:rsidP="005C35B8">
      <w:pPr>
        <w:rPr>
          <w:rFonts w:eastAsia="Calibri"/>
          <w:b/>
          <w:bCs/>
        </w:rPr>
      </w:pPr>
    </w:p>
    <w:sectPr w:rsidR="00C4375B" w:rsidRPr="005C35B8" w:rsidSect="00D05572">
      <w:headerReference w:type="default" r:id="rId9"/>
      <w:footerReference w:type="default" r:id="rId10"/>
      <w:headerReference w:type="first" r:id="rId11"/>
      <w:footerReference w:type="first" r:id="rId12"/>
      <w:pgSz w:w="11906" w:h="16838" w:code="9"/>
      <w:pgMar w:top="1134" w:right="567"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E217" w14:textId="77777777" w:rsidR="00D05572" w:rsidRDefault="00D05572" w:rsidP="00444914">
      <w:r>
        <w:separator/>
      </w:r>
    </w:p>
  </w:endnote>
  <w:endnote w:type="continuationSeparator" w:id="0">
    <w:p w14:paraId="1B75E685" w14:textId="77777777" w:rsidR="00D05572" w:rsidRDefault="00D05572"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CD82" w14:textId="62C77A52" w:rsidR="00865318" w:rsidRDefault="00865318"/>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63"/>
    </w:tblGrid>
    <w:tr w:rsidR="00865318" w:rsidRPr="00BC1DE6" w14:paraId="560CE1CD" w14:textId="77777777" w:rsidTr="008626A5">
      <w:tc>
        <w:tcPr>
          <w:tcW w:w="4927" w:type="dxa"/>
          <w:tcBorders>
            <w:top w:val="single" w:sz="4" w:space="0" w:color="auto"/>
          </w:tcBorders>
        </w:tcPr>
        <w:p w14:paraId="4D9852F2" w14:textId="47118B5D" w:rsidR="00865318" w:rsidRPr="00945BDA" w:rsidRDefault="00865318" w:rsidP="00865318">
          <w:pPr>
            <w:pStyle w:val="af"/>
            <w:rPr>
              <w:sz w:val="18"/>
              <w:szCs w:val="18"/>
            </w:rPr>
          </w:pPr>
          <w:r w:rsidRPr="00945BDA">
            <w:rPr>
              <w:color w:val="000000" w:themeColor="text1"/>
              <w:sz w:val="18"/>
              <w:szCs w:val="18"/>
            </w:rPr>
            <w:t>Revision 01 from 28.01.2022</w:t>
          </w:r>
        </w:p>
      </w:tc>
      <w:tc>
        <w:tcPr>
          <w:tcW w:w="4820" w:type="dxa"/>
          <w:tcBorders>
            <w:top w:val="single" w:sz="4" w:space="0" w:color="auto"/>
          </w:tcBorders>
        </w:tcPr>
        <w:p w14:paraId="67B2EBCC" w14:textId="77777777" w:rsidR="00865318" w:rsidRPr="00BC1DE6" w:rsidRDefault="00865318" w:rsidP="00865318">
          <w:pPr>
            <w:pStyle w:val="af"/>
            <w:jc w:val="right"/>
            <w:rPr>
              <w:sz w:val="18"/>
              <w:szCs w:val="18"/>
            </w:rPr>
          </w:pPr>
          <w:r>
            <w:rPr>
              <w:sz w:val="18"/>
              <w:szCs w:val="18"/>
            </w:rPr>
            <w:t xml:space="preserve">Page. </w:t>
          </w:r>
          <w:r w:rsidRPr="00945BDA">
            <w:rPr>
              <w:sz w:val="18"/>
              <w:szCs w:val="18"/>
            </w:rPr>
            <w:fldChar w:fldCharType="begin"/>
          </w:r>
          <w:r w:rsidRPr="00945BDA">
            <w:rPr>
              <w:sz w:val="18"/>
              <w:szCs w:val="18"/>
            </w:rPr>
            <w:instrText xml:space="preserve"> PAGE </w:instrText>
          </w:r>
          <w:r w:rsidRPr="00945BDA">
            <w:rPr>
              <w:sz w:val="18"/>
              <w:szCs w:val="18"/>
            </w:rPr>
            <w:fldChar w:fldCharType="separate"/>
          </w:r>
          <w:r>
            <w:rPr>
              <w:noProof/>
              <w:sz w:val="18"/>
              <w:szCs w:val="18"/>
            </w:rPr>
            <w:t>2</w:t>
          </w:r>
          <w:r w:rsidRPr="00945BDA">
            <w:rPr>
              <w:sz w:val="18"/>
              <w:szCs w:val="18"/>
            </w:rPr>
            <w:fldChar w:fldCharType="end"/>
          </w:r>
          <w:r w:rsidRPr="00945BDA">
            <w:rPr>
              <w:sz w:val="18"/>
              <w:szCs w:val="18"/>
            </w:rPr>
            <w:t xml:space="preserve"> from </w:t>
          </w:r>
          <w:r w:rsidRPr="00945BDA">
            <w:rPr>
              <w:sz w:val="18"/>
              <w:szCs w:val="18"/>
            </w:rPr>
            <w:fldChar w:fldCharType="begin"/>
          </w:r>
          <w:r w:rsidRPr="00945BDA">
            <w:rPr>
              <w:sz w:val="18"/>
              <w:szCs w:val="18"/>
            </w:rPr>
            <w:instrText xml:space="preserve"> NUMPAGES </w:instrText>
          </w:r>
          <w:r w:rsidRPr="00945BDA">
            <w:rPr>
              <w:sz w:val="18"/>
              <w:szCs w:val="18"/>
            </w:rPr>
            <w:fldChar w:fldCharType="separate"/>
          </w:r>
          <w:r>
            <w:rPr>
              <w:noProof/>
              <w:sz w:val="18"/>
              <w:szCs w:val="18"/>
            </w:rPr>
            <w:t>17</w:t>
          </w:r>
          <w:r w:rsidRPr="00945BDA">
            <w:rPr>
              <w:sz w:val="18"/>
              <w:szCs w:val="18"/>
            </w:rPr>
            <w:fldChar w:fldCharType="end"/>
          </w:r>
        </w:p>
      </w:tc>
    </w:tr>
  </w:tbl>
  <w:p w14:paraId="34E77CA8" w14:textId="77777777" w:rsidR="00865318" w:rsidRPr="006B6F4B" w:rsidRDefault="00865318" w:rsidP="00865318">
    <w:pPr>
      <w:pStyle w:val="af"/>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6CFC" w14:textId="7C5DC654" w:rsidR="003562E6" w:rsidRPr="006A5B2F" w:rsidRDefault="003562E6" w:rsidP="006A5B2F">
    <w:pPr>
      <w:spacing w:after="120"/>
      <w:jc w:val="center"/>
      <w:rPr>
        <w:b/>
      </w:rPr>
    </w:pPr>
    <w:r w:rsidRPr="00A72AE4">
      <w:rPr>
        <w:b/>
      </w:rPr>
      <w:t>Minsk,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E8DB" w14:textId="77777777" w:rsidR="00D05572" w:rsidRDefault="00D05572" w:rsidP="00444914">
      <w:r>
        <w:separator/>
      </w:r>
    </w:p>
  </w:footnote>
  <w:footnote w:type="continuationSeparator" w:id="0">
    <w:p w14:paraId="30251405" w14:textId="77777777" w:rsidR="00D05572" w:rsidRDefault="00D05572"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5"/>
      <w:gridCol w:w="8823"/>
    </w:tblGrid>
    <w:tr w:rsidR="00865318" w:rsidRPr="00C3114B" w14:paraId="4F1EDF4A" w14:textId="77777777" w:rsidTr="00C731AF">
      <w:trPr>
        <w:trHeight w:val="429"/>
      </w:trPr>
      <w:tc>
        <w:tcPr>
          <w:tcW w:w="817" w:type="dxa"/>
        </w:tcPr>
        <w:p w14:paraId="7B5EC628" w14:textId="77777777" w:rsidR="00865318" w:rsidRDefault="00865318" w:rsidP="00BF3B0C">
          <w:pPr>
            <w:pStyle w:val="afff3"/>
            <w:spacing w:after="120"/>
            <w:rPr>
              <w:sz w:val="22"/>
              <w:szCs w:val="22"/>
            </w:rPr>
          </w:pPr>
          <w:r w:rsidRPr="0085239C">
            <w:rPr>
              <w:noProof/>
            </w:rPr>
            <w:drawing>
              <wp:inline distT="0" distB="0" distL="0" distR="0" wp14:anchorId="6E68F7EA" wp14:editId="4BFBCAA3">
                <wp:extent cx="286698" cy="360000"/>
                <wp:effectExtent l="0" t="0" r="0" b="2540"/>
                <wp:docPr id="482" name="Рисунок 482" descr="Image looks like text, picture collection, sign, vector graphic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descr="Изображение выглядит как текст, коллекция картинок, знак, векторная графика&#10;&#10;Автоматически созданное описание"/>
                        <pic:cNvPicPr>
                          <a:picLocks noChangeAspect="1" noChangeArrowheads="1"/>
                        </pic:cNvPicPr>
                      </pic:nvPicPr>
                      <pic:blipFill>
                        <a:blip r:embed="rId1" cstate="print"/>
                        <a:srcRect/>
                        <a:stretch>
                          <a:fillRect/>
                        </a:stretch>
                      </pic:blipFill>
                      <pic:spPr bwMode="auto">
                        <a:xfrm>
                          <a:off x="0" y="0"/>
                          <a:ext cx="286698" cy="360000"/>
                        </a:xfrm>
                        <a:prstGeom prst="rect">
                          <a:avLst/>
                        </a:prstGeom>
                        <a:noFill/>
                        <a:ln w="9525">
                          <a:noFill/>
                          <a:miter lim="800000"/>
                          <a:headEnd/>
                          <a:tailEnd/>
                        </a:ln>
                      </pic:spPr>
                    </pic:pic>
                  </a:graphicData>
                </a:graphic>
              </wp:inline>
            </w:drawing>
          </w:r>
        </w:p>
      </w:tc>
      <w:tc>
        <w:tcPr>
          <w:tcW w:w="8930" w:type="dxa"/>
          <w:vAlign w:val="bottom"/>
        </w:tcPr>
        <w:p w14:paraId="7DE4D727" w14:textId="5F51DCB2" w:rsidR="00865318" w:rsidRPr="00C731AF" w:rsidRDefault="00A36F98" w:rsidP="00C731AF">
          <w:pPr>
            <w:pStyle w:val="afff3"/>
            <w:jc w:val="right"/>
            <w:rPr>
              <w:b/>
              <w:bCs/>
            </w:rPr>
          </w:pPr>
          <w:r w:rsidRPr="00C731AF">
            <w:rPr>
              <w:b/>
              <w:bCs/>
            </w:rPr>
            <w:t>SB SM 4.6-03-2021</w:t>
          </w:r>
        </w:p>
      </w:tc>
    </w:tr>
  </w:tbl>
  <w:p w14:paraId="1ABFDC37" w14:textId="77777777" w:rsidR="00865318" w:rsidRDefault="00865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8549"/>
    </w:tblGrid>
    <w:tr w:rsidR="00A36F98" w14:paraId="43528BB2" w14:textId="77777777" w:rsidTr="008626A5">
      <w:tc>
        <w:tcPr>
          <w:tcW w:w="1101" w:type="dxa"/>
        </w:tcPr>
        <w:p w14:paraId="6CB84C17" w14:textId="77777777" w:rsidR="00A36F98" w:rsidRDefault="00A36F98" w:rsidP="00A36F98">
          <w:pPr>
            <w:pStyle w:val="a6"/>
          </w:pPr>
          <w:r w:rsidRPr="004262D4">
            <w:rPr>
              <w:b/>
              <w:noProof/>
            </w:rPr>
            <w:drawing>
              <wp:inline distT="0" distB="0" distL="0" distR="0" wp14:anchorId="50C5F41E" wp14:editId="43BB7B5C">
                <wp:extent cx="317500" cy="398680"/>
                <wp:effectExtent l="0" t="0" r="6350" b="1905"/>
                <wp:docPr id="15" name="Рисунок 15" descr="Image looks like text, picture collection, sign, vector graphic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 коллекция картинок, знак, векторная графика&#10;&#10;Автоматически созданное описание"/>
                        <pic:cNvPicPr>
                          <a:picLocks noChangeAspect="1" noChangeArrowheads="1"/>
                        </pic:cNvPicPr>
                      </pic:nvPicPr>
                      <pic:blipFill>
                        <a:blip r:embed="rId1" cstate="print"/>
                        <a:srcRect/>
                        <a:stretch>
                          <a:fillRect/>
                        </a:stretch>
                      </pic:blipFill>
                      <pic:spPr bwMode="auto">
                        <a:xfrm>
                          <a:off x="0" y="0"/>
                          <a:ext cx="325986" cy="409335"/>
                        </a:xfrm>
                        <a:prstGeom prst="rect">
                          <a:avLst/>
                        </a:prstGeom>
                        <a:noFill/>
                        <a:ln w="9525">
                          <a:noFill/>
                          <a:miter lim="800000"/>
                          <a:headEnd/>
                          <a:tailEnd/>
                        </a:ln>
                      </pic:spPr>
                    </pic:pic>
                  </a:graphicData>
                </a:graphic>
              </wp:inline>
            </w:drawing>
          </w:r>
        </w:p>
      </w:tc>
      <w:tc>
        <w:tcPr>
          <w:tcW w:w="8753" w:type="dxa"/>
          <w:vAlign w:val="center"/>
        </w:tcPr>
        <w:p w14:paraId="754BFE4C" w14:textId="77777777" w:rsidR="00A36F98" w:rsidRPr="006E201A" w:rsidRDefault="00A36F98" w:rsidP="00A36F98">
          <w:pPr>
            <w:pStyle w:val="ac"/>
            <w:keepNext/>
            <w:keepLines/>
            <w:jc w:val="center"/>
            <w:rPr>
              <w:rFonts w:ascii="Times New Roman" w:hAnsi="Times New Roman"/>
              <w:b/>
              <w:sz w:val="24"/>
              <w:szCs w:val="24"/>
            </w:rPr>
          </w:pPr>
          <w:r w:rsidRPr="006E201A">
            <w:rPr>
              <w:rFonts w:ascii="Times New Roman" w:hAnsi="Times New Roman"/>
              <w:b/>
              <w:sz w:val="24"/>
              <w:szCs w:val="24"/>
            </w:rPr>
            <w:t>REPUBLICAN UNITARY ENTERPRISE</w:t>
          </w:r>
        </w:p>
        <w:p w14:paraId="7F6791D5" w14:textId="77777777" w:rsidR="00A36F98" w:rsidRDefault="00A36F98" w:rsidP="00A36F98">
          <w:pPr>
            <w:pStyle w:val="a6"/>
            <w:jc w:val="center"/>
          </w:pPr>
          <w:r w:rsidRPr="006E201A">
            <w:rPr>
              <w:b/>
            </w:rPr>
            <w:t>"BELARUSIAN STATE ACCREDITATION CENTER"</w:t>
          </w:r>
        </w:p>
      </w:tc>
    </w:tr>
  </w:tbl>
  <w:p w14:paraId="3CBF1E36" w14:textId="77777777" w:rsidR="00D056EC" w:rsidRPr="00A36F98" w:rsidRDefault="00D056EC" w:rsidP="00A36F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FB"/>
    <w:multiLevelType w:val="multilevel"/>
    <w:tmpl w:val="B50C2C8C"/>
    <w:numStyleLink w:val="a"/>
  </w:abstractNum>
  <w:abstractNum w:abstractNumId="1" w15:restartNumberingAfterBreak="0">
    <w:nsid w:val="09703B44"/>
    <w:multiLevelType w:val="hybridMultilevel"/>
    <w:tmpl w:val="BFF01378"/>
    <w:lvl w:ilvl="0" w:tplc="B8147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931BF"/>
    <w:multiLevelType w:val="multilevel"/>
    <w:tmpl w:val="B50C2C8C"/>
    <w:numStyleLink w:val="a"/>
  </w:abstractNum>
  <w:abstractNum w:abstractNumId="3" w15:restartNumberingAfterBreak="0">
    <w:nsid w:val="11EE0DEB"/>
    <w:multiLevelType w:val="hybridMultilevel"/>
    <w:tmpl w:val="501244C4"/>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3D331F7"/>
    <w:multiLevelType w:val="multilevel"/>
    <w:tmpl w:val="B50C2C8C"/>
    <w:numStyleLink w:val="a"/>
  </w:abstractNum>
  <w:abstractNum w:abstractNumId="5" w15:restartNumberingAfterBreak="0">
    <w:nsid w:val="14B64353"/>
    <w:multiLevelType w:val="hybridMultilevel"/>
    <w:tmpl w:val="01822F46"/>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F31F7"/>
    <w:multiLevelType w:val="multilevel"/>
    <w:tmpl w:val="B50C2C8C"/>
    <w:numStyleLink w:val="a"/>
  </w:abstractNum>
  <w:abstractNum w:abstractNumId="7" w15:restartNumberingAfterBreak="0">
    <w:nsid w:val="1D1B4758"/>
    <w:multiLevelType w:val="multilevel"/>
    <w:tmpl w:val="5ED0B83C"/>
    <w:styleLink w:val="a0"/>
    <w:lvl w:ilvl="0">
      <w:start w:val="1"/>
      <w:numFmt w:val="decimal"/>
      <w:pStyle w:val="a1"/>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8" w15:restartNumberingAfterBreak="0">
    <w:nsid w:val="1DB85963"/>
    <w:multiLevelType w:val="hybridMultilevel"/>
    <w:tmpl w:val="C1D220DC"/>
    <w:lvl w:ilvl="0" w:tplc="4D286DCC">
      <w:start w:val="1"/>
      <w:numFmt w:val="bullet"/>
      <w:lvlText w:val="–"/>
      <w:lvlJc w:val="left"/>
      <w:pPr>
        <w:ind w:left="1287" w:hanging="360"/>
      </w:pPr>
      <w:rPr>
        <w:rFonts w:ascii="Times New Roman" w:hAnsi="Times New Roman" w:cs="Times New Roman"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293CF2"/>
    <w:multiLevelType w:val="multilevel"/>
    <w:tmpl w:val="A184C126"/>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5540" w:hanging="720"/>
      </w:pPr>
      <w:rPr>
        <w:rFonts w:ascii="Times New Roman" w:hAnsi="Times New Roman" w:cs="Times New Roman" w:hint="default"/>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20B90C05"/>
    <w:multiLevelType w:val="hybridMultilevel"/>
    <w:tmpl w:val="A22E478C"/>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6B0482"/>
    <w:multiLevelType w:val="hybridMultilevel"/>
    <w:tmpl w:val="32F0B298"/>
    <w:lvl w:ilvl="0" w:tplc="A8788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A15B25"/>
    <w:multiLevelType w:val="multilevel"/>
    <w:tmpl w:val="B50C2C8C"/>
    <w:numStyleLink w:val="a"/>
  </w:abstractNum>
  <w:abstractNum w:abstractNumId="13" w15:restartNumberingAfterBreak="0">
    <w:nsid w:val="290F569E"/>
    <w:multiLevelType w:val="hybridMultilevel"/>
    <w:tmpl w:val="75220EF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6241D"/>
    <w:multiLevelType w:val="hybridMultilevel"/>
    <w:tmpl w:val="43322A80"/>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E77C28"/>
    <w:multiLevelType w:val="multilevel"/>
    <w:tmpl w:val="DCEAB5F8"/>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12502A4"/>
    <w:multiLevelType w:val="hybridMultilevel"/>
    <w:tmpl w:val="F3AEE4BA"/>
    <w:lvl w:ilvl="0" w:tplc="EF96D8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1844BB0"/>
    <w:multiLevelType w:val="hybridMultilevel"/>
    <w:tmpl w:val="BB565EEE"/>
    <w:lvl w:ilvl="0" w:tplc="195A12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1B39B1"/>
    <w:multiLevelType w:val="multilevel"/>
    <w:tmpl w:val="B50C2C8C"/>
    <w:numStyleLink w:val="a"/>
  </w:abstractNum>
  <w:abstractNum w:abstractNumId="19" w15:restartNumberingAfterBreak="0">
    <w:nsid w:val="4346214B"/>
    <w:multiLevelType w:val="hybridMultilevel"/>
    <w:tmpl w:val="C4129B0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207617"/>
    <w:multiLevelType w:val="multilevel"/>
    <w:tmpl w:val="B50C2C8C"/>
    <w:numStyleLink w:val="a"/>
  </w:abstractNum>
  <w:abstractNum w:abstractNumId="21" w15:restartNumberingAfterBreak="0">
    <w:nsid w:val="473862DB"/>
    <w:multiLevelType w:val="hybridMultilevel"/>
    <w:tmpl w:val="90E6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349F8"/>
    <w:multiLevelType w:val="multilevel"/>
    <w:tmpl w:val="ED3CD37E"/>
    <w:lvl w:ilvl="0">
      <w:start w:val="7"/>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4DAA4146"/>
    <w:multiLevelType w:val="hybridMultilevel"/>
    <w:tmpl w:val="D4EE3090"/>
    <w:lvl w:ilvl="0" w:tplc="3C7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D6F8F"/>
    <w:multiLevelType w:val="hybridMultilevel"/>
    <w:tmpl w:val="34BA1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09B0D58"/>
    <w:multiLevelType w:val="multilevel"/>
    <w:tmpl w:val="B50C2C8C"/>
    <w:numStyleLink w:val="a"/>
  </w:abstractNum>
  <w:abstractNum w:abstractNumId="26" w15:restartNumberingAfterBreak="0">
    <w:nsid w:val="51086D9D"/>
    <w:multiLevelType w:val="multilevel"/>
    <w:tmpl w:val="B50C2C8C"/>
    <w:numStyleLink w:val="a"/>
  </w:abstractNum>
  <w:abstractNum w:abstractNumId="27" w15:restartNumberingAfterBreak="0">
    <w:nsid w:val="524F769D"/>
    <w:multiLevelType w:val="multilevel"/>
    <w:tmpl w:val="6B04F658"/>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59C0960"/>
    <w:multiLevelType w:val="multilevel"/>
    <w:tmpl w:val="B50C2C8C"/>
    <w:styleLink w:val="a"/>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upperLett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upperLetter"/>
      <w:suff w:val="space"/>
      <w:lvlText w:val="%8)"/>
      <w:lvlJc w:val="left"/>
      <w:pPr>
        <w:ind w:left="0" w:firstLine="794"/>
      </w:pPr>
    </w:lvl>
    <w:lvl w:ilvl="8">
      <w:start w:val="1"/>
      <w:numFmt w:val="lowerLetter"/>
      <w:suff w:val="space"/>
      <w:lvlText w:val="%9)"/>
      <w:lvlJc w:val="left"/>
      <w:pPr>
        <w:ind w:left="0" w:firstLine="794"/>
      </w:pPr>
    </w:lvl>
  </w:abstractNum>
  <w:abstractNum w:abstractNumId="29" w15:restartNumberingAfterBreak="0">
    <w:nsid w:val="58015F3F"/>
    <w:multiLevelType w:val="multilevel"/>
    <w:tmpl w:val="B50C2C8C"/>
    <w:numStyleLink w:val="a"/>
  </w:abstractNum>
  <w:abstractNum w:abstractNumId="30" w15:restartNumberingAfterBreak="0">
    <w:nsid w:val="5F545EC0"/>
    <w:multiLevelType w:val="hybridMultilevel"/>
    <w:tmpl w:val="5658ED2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C04029"/>
    <w:multiLevelType w:val="multilevel"/>
    <w:tmpl w:val="B50C2C8C"/>
    <w:numStyleLink w:val="a"/>
  </w:abstractNum>
  <w:abstractNum w:abstractNumId="32" w15:restartNumberingAfterBreak="0">
    <w:nsid w:val="62E66EE4"/>
    <w:multiLevelType w:val="hybridMultilevel"/>
    <w:tmpl w:val="E84AEE7E"/>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3003494"/>
    <w:multiLevelType w:val="multilevel"/>
    <w:tmpl w:val="B50C2C8C"/>
    <w:numStyleLink w:val="a"/>
  </w:abstractNum>
  <w:abstractNum w:abstractNumId="34" w15:restartNumberingAfterBreak="0">
    <w:nsid w:val="671E4846"/>
    <w:multiLevelType w:val="multilevel"/>
    <w:tmpl w:val="B50C2C8C"/>
    <w:numStyleLink w:val="a"/>
  </w:abstractNum>
  <w:abstractNum w:abstractNumId="35" w15:restartNumberingAfterBreak="0">
    <w:nsid w:val="6D812E4A"/>
    <w:multiLevelType w:val="multilevel"/>
    <w:tmpl w:val="B50C2C8C"/>
    <w:numStyleLink w:val="a"/>
  </w:abstractNum>
  <w:abstractNum w:abstractNumId="36" w15:restartNumberingAfterBreak="0">
    <w:nsid w:val="6F8E597B"/>
    <w:multiLevelType w:val="multilevel"/>
    <w:tmpl w:val="B50C2C8C"/>
    <w:numStyleLink w:val="a"/>
  </w:abstractNum>
  <w:abstractNum w:abstractNumId="37" w15:restartNumberingAfterBreak="0">
    <w:nsid w:val="70B4705E"/>
    <w:multiLevelType w:val="hybridMultilevel"/>
    <w:tmpl w:val="3968D6B2"/>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CC688E"/>
    <w:multiLevelType w:val="hybridMultilevel"/>
    <w:tmpl w:val="A3FC82CA"/>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C751DA"/>
    <w:multiLevelType w:val="singleLevel"/>
    <w:tmpl w:val="DB4EDEA0"/>
    <w:lvl w:ilvl="0">
      <w:numFmt w:val="bullet"/>
      <w:pStyle w:val="-"/>
      <w:lvlText w:val="–"/>
      <w:lvlJc w:val="left"/>
      <w:pPr>
        <w:tabs>
          <w:tab w:val="num" w:pos="757"/>
        </w:tabs>
        <w:ind w:firstLine="397"/>
      </w:pPr>
      <w:rPr>
        <w:rFonts w:ascii="Arial" w:hAnsi="Arial" w:hint="default"/>
        <w:b/>
        <w:i w:val="0"/>
        <w:sz w:val="20"/>
      </w:rPr>
    </w:lvl>
  </w:abstractNum>
  <w:abstractNum w:abstractNumId="40" w15:restartNumberingAfterBreak="0">
    <w:nsid w:val="75087C04"/>
    <w:multiLevelType w:val="hybridMultilevel"/>
    <w:tmpl w:val="13AAB062"/>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EE3D57"/>
    <w:multiLevelType w:val="hybridMultilevel"/>
    <w:tmpl w:val="01AA3E78"/>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B6701D4"/>
    <w:multiLevelType w:val="hybridMultilevel"/>
    <w:tmpl w:val="B22CD92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9B64CD"/>
    <w:multiLevelType w:val="multilevel"/>
    <w:tmpl w:val="B50C2C8C"/>
    <w:numStyleLink w:val="a"/>
  </w:abstractNum>
  <w:num w:numId="1" w16cid:durableId="1051878294">
    <w:abstractNumId w:val="39"/>
  </w:num>
  <w:num w:numId="2" w16cid:durableId="1261644265">
    <w:abstractNumId w:val="7"/>
  </w:num>
  <w:num w:numId="3" w16cid:durableId="742290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7967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348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913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401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3524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056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996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723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888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9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651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882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5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1010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99694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0532556">
    <w:abstractNumId w:val="28"/>
  </w:num>
  <w:num w:numId="20" w16cid:durableId="1302616918">
    <w:abstractNumId w:val="23"/>
  </w:num>
  <w:num w:numId="21" w16cid:durableId="60448426">
    <w:abstractNumId w:val="21"/>
  </w:num>
  <w:num w:numId="22" w16cid:durableId="930504535">
    <w:abstractNumId w:val="24"/>
  </w:num>
  <w:num w:numId="23" w16cid:durableId="164173280">
    <w:abstractNumId w:val="8"/>
  </w:num>
  <w:num w:numId="24" w16cid:durableId="1547789543">
    <w:abstractNumId w:val="10"/>
  </w:num>
  <w:num w:numId="25" w16cid:durableId="1223909206">
    <w:abstractNumId w:val="11"/>
  </w:num>
  <w:num w:numId="26" w16cid:durableId="47009893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0409589">
    <w:abstractNumId w:val="30"/>
  </w:num>
  <w:num w:numId="28" w16cid:durableId="1932666056">
    <w:abstractNumId w:val="17"/>
  </w:num>
  <w:num w:numId="29" w16cid:durableId="640842884">
    <w:abstractNumId w:val="32"/>
  </w:num>
  <w:num w:numId="30" w16cid:durableId="1040547583">
    <w:abstractNumId w:val="1"/>
  </w:num>
  <w:num w:numId="31" w16cid:durableId="1867325261">
    <w:abstractNumId w:val="16"/>
  </w:num>
  <w:num w:numId="32" w16cid:durableId="1552039831">
    <w:abstractNumId w:val="27"/>
  </w:num>
  <w:num w:numId="33" w16cid:durableId="1355885069">
    <w:abstractNumId w:val="15"/>
  </w:num>
  <w:num w:numId="34" w16cid:durableId="1931965302">
    <w:abstractNumId w:val="3"/>
  </w:num>
  <w:num w:numId="35" w16cid:durableId="1477987462">
    <w:abstractNumId w:val="19"/>
  </w:num>
  <w:num w:numId="36" w16cid:durableId="1065495364">
    <w:abstractNumId w:val="42"/>
  </w:num>
  <w:num w:numId="37" w16cid:durableId="418409233">
    <w:abstractNumId w:val="5"/>
  </w:num>
  <w:num w:numId="38" w16cid:durableId="1631595405">
    <w:abstractNumId w:val="38"/>
  </w:num>
  <w:num w:numId="39" w16cid:durableId="1378042477">
    <w:abstractNumId w:val="22"/>
  </w:num>
  <w:num w:numId="40" w16cid:durableId="362830091">
    <w:abstractNumId w:val="14"/>
  </w:num>
  <w:num w:numId="41" w16cid:durableId="1717927146">
    <w:abstractNumId w:val="37"/>
  </w:num>
  <w:num w:numId="42" w16cid:durableId="1408041807">
    <w:abstractNumId w:val="41"/>
  </w:num>
  <w:num w:numId="43" w16cid:durableId="886914307">
    <w:abstractNumId w:val="40"/>
  </w:num>
  <w:num w:numId="44" w16cid:durableId="68755929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4BA"/>
    <w:rsid w:val="00000ACC"/>
    <w:rsid w:val="00001007"/>
    <w:rsid w:val="00001B3E"/>
    <w:rsid w:val="00002550"/>
    <w:rsid w:val="00002A28"/>
    <w:rsid w:val="00003403"/>
    <w:rsid w:val="00003778"/>
    <w:rsid w:val="00006476"/>
    <w:rsid w:val="000076F9"/>
    <w:rsid w:val="00010568"/>
    <w:rsid w:val="00010E5B"/>
    <w:rsid w:val="000116E0"/>
    <w:rsid w:val="00011E12"/>
    <w:rsid w:val="00013062"/>
    <w:rsid w:val="000146E7"/>
    <w:rsid w:val="0001507B"/>
    <w:rsid w:val="00015A78"/>
    <w:rsid w:val="000161C3"/>
    <w:rsid w:val="00016622"/>
    <w:rsid w:val="0001668A"/>
    <w:rsid w:val="000179DF"/>
    <w:rsid w:val="00017BD8"/>
    <w:rsid w:val="00020153"/>
    <w:rsid w:val="000203BB"/>
    <w:rsid w:val="0002056A"/>
    <w:rsid w:val="00021D21"/>
    <w:rsid w:val="00021DB2"/>
    <w:rsid w:val="000224FB"/>
    <w:rsid w:val="00023298"/>
    <w:rsid w:val="00023AB6"/>
    <w:rsid w:val="00024C71"/>
    <w:rsid w:val="00024F1C"/>
    <w:rsid w:val="000271B6"/>
    <w:rsid w:val="00030799"/>
    <w:rsid w:val="0003105B"/>
    <w:rsid w:val="00032E0A"/>
    <w:rsid w:val="0003369A"/>
    <w:rsid w:val="00033E6E"/>
    <w:rsid w:val="000340B6"/>
    <w:rsid w:val="000347FA"/>
    <w:rsid w:val="0003498D"/>
    <w:rsid w:val="00034D43"/>
    <w:rsid w:val="000363F6"/>
    <w:rsid w:val="000379ED"/>
    <w:rsid w:val="000400E4"/>
    <w:rsid w:val="00040A86"/>
    <w:rsid w:val="0004206D"/>
    <w:rsid w:val="000420AE"/>
    <w:rsid w:val="00042142"/>
    <w:rsid w:val="00042229"/>
    <w:rsid w:val="0004283A"/>
    <w:rsid w:val="00042A1E"/>
    <w:rsid w:val="00044FE9"/>
    <w:rsid w:val="000453D4"/>
    <w:rsid w:val="00045D1C"/>
    <w:rsid w:val="00045FAD"/>
    <w:rsid w:val="00046A96"/>
    <w:rsid w:val="00046D82"/>
    <w:rsid w:val="00046EF1"/>
    <w:rsid w:val="00047778"/>
    <w:rsid w:val="00050A1D"/>
    <w:rsid w:val="00052290"/>
    <w:rsid w:val="000527C2"/>
    <w:rsid w:val="00053C65"/>
    <w:rsid w:val="000545D9"/>
    <w:rsid w:val="0005541E"/>
    <w:rsid w:val="000558EB"/>
    <w:rsid w:val="0006005D"/>
    <w:rsid w:val="0006050E"/>
    <w:rsid w:val="00061031"/>
    <w:rsid w:val="0006123A"/>
    <w:rsid w:val="000620EF"/>
    <w:rsid w:val="00062440"/>
    <w:rsid w:val="00062CF5"/>
    <w:rsid w:val="00064146"/>
    <w:rsid w:val="00064515"/>
    <w:rsid w:val="00064671"/>
    <w:rsid w:val="00064CC2"/>
    <w:rsid w:val="00064D9D"/>
    <w:rsid w:val="00065355"/>
    <w:rsid w:val="00065729"/>
    <w:rsid w:val="00065901"/>
    <w:rsid w:val="0006599A"/>
    <w:rsid w:val="00065A14"/>
    <w:rsid w:val="00065AA2"/>
    <w:rsid w:val="00065CFB"/>
    <w:rsid w:val="00066DD6"/>
    <w:rsid w:val="000720E1"/>
    <w:rsid w:val="000726A7"/>
    <w:rsid w:val="0007317B"/>
    <w:rsid w:val="00073C22"/>
    <w:rsid w:val="00074EF0"/>
    <w:rsid w:val="00074FFB"/>
    <w:rsid w:val="0007527D"/>
    <w:rsid w:val="0007574B"/>
    <w:rsid w:val="00075870"/>
    <w:rsid w:val="00075892"/>
    <w:rsid w:val="00075912"/>
    <w:rsid w:val="000765D5"/>
    <w:rsid w:val="00076F88"/>
    <w:rsid w:val="00077736"/>
    <w:rsid w:val="00077747"/>
    <w:rsid w:val="000777F1"/>
    <w:rsid w:val="00080C4F"/>
    <w:rsid w:val="00081E73"/>
    <w:rsid w:val="000828C6"/>
    <w:rsid w:val="00082BDD"/>
    <w:rsid w:val="00082CC3"/>
    <w:rsid w:val="00083501"/>
    <w:rsid w:val="00083985"/>
    <w:rsid w:val="00086433"/>
    <w:rsid w:val="00086AEE"/>
    <w:rsid w:val="00086D0A"/>
    <w:rsid w:val="00087C5E"/>
    <w:rsid w:val="000907BA"/>
    <w:rsid w:val="0009181F"/>
    <w:rsid w:val="00091B6F"/>
    <w:rsid w:val="00092960"/>
    <w:rsid w:val="0009366F"/>
    <w:rsid w:val="00093F4C"/>
    <w:rsid w:val="0009400A"/>
    <w:rsid w:val="00094D6A"/>
    <w:rsid w:val="000966E8"/>
    <w:rsid w:val="00096B08"/>
    <w:rsid w:val="000978B5"/>
    <w:rsid w:val="00097FD3"/>
    <w:rsid w:val="000A000F"/>
    <w:rsid w:val="000A0512"/>
    <w:rsid w:val="000A0DA1"/>
    <w:rsid w:val="000A195F"/>
    <w:rsid w:val="000A3835"/>
    <w:rsid w:val="000A3EED"/>
    <w:rsid w:val="000A4BA2"/>
    <w:rsid w:val="000A5C02"/>
    <w:rsid w:val="000A5D39"/>
    <w:rsid w:val="000A5D6D"/>
    <w:rsid w:val="000A67CA"/>
    <w:rsid w:val="000A7CFD"/>
    <w:rsid w:val="000B070D"/>
    <w:rsid w:val="000B193D"/>
    <w:rsid w:val="000B1A70"/>
    <w:rsid w:val="000B2D92"/>
    <w:rsid w:val="000B3228"/>
    <w:rsid w:val="000B3632"/>
    <w:rsid w:val="000B3840"/>
    <w:rsid w:val="000B486F"/>
    <w:rsid w:val="000B4E7C"/>
    <w:rsid w:val="000B5A73"/>
    <w:rsid w:val="000B66E6"/>
    <w:rsid w:val="000B6BB2"/>
    <w:rsid w:val="000B6D93"/>
    <w:rsid w:val="000B72C7"/>
    <w:rsid w:val="000C0A7A"/>
    <w:rsid w:val="000C126D"/>
    <w:rsid w:val="000C19A6"/>
    <w:rsid w:val="000C2ADA"/>
    <w:rsid w:val="000C2E9D"/>
    <w:rsid w:val="000C3DBC"/>
    <w:rsid w:val="000C44B0"/>
    <w:rsid w:val="000C4EDC"/>
    <w:rsid w:val="000C541F"/>
    <w:rsid w:val="000C57EA"/>
    <w:rsid w:val="000C707F"/>
    <w:rsid w:val="000C751D"/>
    <w:rsid w:val="000D0A49"/>
    <w:rsid w:val="000D0B9B"/>
    <w:rsid w:val="000D25F4"/>
    <w:rsid w:val="000D2717"/>
    <w:rsid w:val="000D30E4"/>
    <w:rsid w:val="000D3172"/>
    <w:rsid w:val="000D3CEE"/>
    <w:rsid w:val="000D42A4"/>
    <w:rsid w:val="000D4AF9"/>
    <w:rsid w:val="000D509F"/>
    <w:rsid w:val="000D5355"/>
    <w:rsid w:val="000D55D2"/>
    <w:rsid w:val="000D5885"/>
    <w:rsid w:val="000D592A"/>
    <w:rsid w:val="000D6B5F"/>
    <w:rsid w:val="000D6DF5"/>
    <w:rsid w:val="000D74D2"/>
    <w:rsid w:val="000E03F1"/>
    <w:rsid w:val="000E0645"/>
    <w:rsid w:val="000E1D42"/>
    <w:rsid w:val="000E278D"/>
    <w:rsid w:val="000E2DD4"/>
    <w:rsid w:val="000E3C9A"/>
    <w:rsid w:val="000E4E67"/>
    <w:rsid w:val="000E5006"/>
    <w:rsid w:val="000E5482"/>
    <w:rsid w:val="000E584A"/>
    <w:rsid w:val="000E59AF"/>
    <w:rsid w:val="000E5CB0"/>
    <w:rsid w:val="000E62B8"/>
    <w:rsid w:val="000E62EC"/>
    <w:rsid w:val="000E64FA"/>
    <w:rsid w:val="000E6734"/>
    <w:rsid w:val="000E6BCD"/>
    <w:rsid w:val="000E700E"/>
    <w:rsid w:val="000E76C2"/>
    <w:rsid w:val="000E78D7"/>
    <w:rsid w:val="000F01F2"/>
    <w:rsid w:val="000F0275"/>
    <w:rsid w:val="000F13B3"/>
    <w:rsid w:val="000F13DA"/>
    <w:rsid w:val="000F2D9E"/>
    <w:rsid w:val="000F35AB"/>
    <w:rsid w:val="000F37E0"/>
    <w:rsid w:val="000F6F27"/>
    <w:rsid w:val="000F78C7"/>
    <w:rsid w:val="001003E8"/>
    <w:rsid w:val="00100AC2"/>
    <w:rsid w:val="00100C24"/>
    <w:rsid w:val="001011C9"/>
    <w:rsid w:val="00102E9C"/>
    <w:rsid w:val="00102F5E"/>
    <w:rsid w:val="0010368A"/>
    <w:rsid w:val="00104E50"/>
    <w:rsid w:val="00105094"/>
    <w:rsid w:val="001053DF"/>
    <w:rsid w:val="0010619C"/>
    <w:rsid w:val="00107777"/>
    <w:rsid w:val="0011096B"/>
    <w:rsid w:val="00110B9D"/>
    <w:rsid w:val="00111746"/>
    <w:rsid w:val="001118D5"/>
    <w:rsid w:val="0011261C"/>
    <w:rsid w:val="00112D62"/>
    <w:rsid w:val="001137D0"/>
    <w:rsid w:val="00114476"/>
    <w:rsid w:val="00114946"/>
    <w:rsid w:val="00114D79"/>
    <w:rsid w:val="00115BE7"/>
    <w:rsid w:val="00116207"/>
    <w:rsid w:val="00116370"/>
    <w:rsid w:val="00116606"/>
    <w:rsid w:val="0011734C"/>
    <w:rsid w:val="00117F6C"/>
    <w:rsid w:val="00120A5F"/>
    <w:rsid w:val="00120BF1"/>
    <w:rsid w:val="00120DC0"/>
    <w:rsid w:val="00121756"/>
    <w:rsid w:val="00122853"/>
    <w:rsid w:val="00122DE4"/>
    <w:rsid w:val="00124359"/>
    <w:rsid w:val="00124FFE"/>
    <w:rsid w:val="001259C5"/>
    <w:rsid w:val="001260A4"/>
    <w:rsid w:val="00126145"/>
    <w:rsid w:val="00126495"/>
    <w:rsid w:val="0013033C"/>
    <w:rsid w:val="001307EB"/>
    <w:rsid w:val="0013244A"/>
    <w:rsid w:val="00132BF0"/>
    <w:rsid w:val="0013332F"/>
    <w:rsid w:val="00133CA0"/>
    <w:rsid w:val="00133D56"/>
    <w:rsid w:val="00133E12"/>
    <w:rsid w:val="00133F64"/>
    <w:rsid w:val="0013434A"/>
    <w:rsid w:val="001356F5"/>
    <w:rsid w:val="001361B7"/>
    <w:rsid w:val="00136C9D"/>
    <w:rsid w:val="00137F78"/>
    <w:rsid w:val="00140476"/>
    <w:rsid w:val="00140934"/>
    <w:rsid w:val="001417AB"/>
    <w:rsid w:val="0014209E"/>
    <w:rsid w:val="001425FD"/>
    <w:rsid w:val="001426E8"/>
    <w:rsid w:val="00143390"/>
    <w:rsid w:val="00143C6A"/>
    <w:rsid w:val="001441E2"/>
    <w:rsid w:val="00144212"/>
    <w:rsid w:val="001442EB"/>
    <w:rsid w:val="001443CB"/>
    <w:rsid w:val="001445C1"/>
    <w:rsid w:val="001446F1"/>
    <w:rsid w:val="00147163"/>
    <w:rsid w:val="001518CF"/>
    <w:rsid w:val="001519FE"/>
    <w:rsid w:val="00151A6D"/>
    <w:rsid w:val="00151C34"/>
    <w:rsid w:val="00151C90"/>
    <w:rsid w:val="00151EC9"/>
    <w:rsid w:val="00151FBF"/>
    <w:rsid w:val="00153626"/>
    <w:rsid w:val="001576FE"/>
    <w:rsid w:val="00157DD3"/>
    <w:rsid w:val="00157EBC"/>
    <w:rsid w:val="0016118A"/>
    <w:rsid w:val="001611E5"/>
    <w:rsid w:val="00161850"/>
    <w:rsid w:val="001620DF"/>
    <w:rsid w:val="0016215A"/>
    <w:rsid w:val="00164196"/>
    <w:rsid w:val="00164378"/>
    <w:rsid w:val="00164526"/>
    <w:rsid w:val="00164DDF"/>
    <w:rsid w:val="00165615"/>
    <w:rsid w:val="00165675"/>
    <w:rsid w:val="001656F4"/>
    <w:rsid w:val="00165A1A"/>
    <w:rsid w:val="00165EAE"/>
    <w:rsid w:val="00166962"/>
    <w:rsid w:val="00167419"/>
    <w:rsid w:val="00167A60"/>
    <w:rsid w:val="0017051B"/>
    <w:rsid w:val="001706D4"/>
    <w:rsid w:val="00171C57"/>
    <w:rsid w:val="00171EC5"/>
    <w:rsid w:val="00173232"/>
    <w:rsid w:val="00175112"/>
    <w:rsid w:val="00176CD5"/>
    <w:rsid w:val="00176E8C"/>
    <w:rsid w:val="001777E1"/>
    <w:rsid w:val="00177CC6"/>
    <w:rsid w:val="00180DE5"/>
    <w:rsid w:val="0018189F"/>
    <w:rsid w:val="00181E60"/>
    <w:rsid w:val="00181F3A"/>
    <w:rsid w:val="0018237B"/>
    <w:rsid w:val="00182F1E"/>
    <w:rsid w:val="00182FDD"/>
    <w:rsid w:val="001830E7"/>
    <w:rsid w:val="00183167"/>
    <w:rsid w:val="001839C9"/>
    <w:rsid w:val="00183C21"/>
    <w:rsid w:val="00184D32"/>
    <w:rsid w:val="00185669"/>
    <w:rsid w:val="0018654E"/>
    <w:rsid w:val="00186DEC"/>
    <w:rsid w:val="001876DA"/>
    <w:rsid w:val="0019128F"/>
    <w:rsid w:val="0019181D"/>
    <w:rsid w:val="00192430"/>
    <w:rsid w:val="00192B32"/>
    <w:rsid w:val="00192DFB"/>
    <w:rsid w:val="00192F79"/>
    <w:rsid w:val="00193A3E"/>
    <w:rsid w:val="001944F1"/>
    <w:rsid w:val="00196159"/>
    <w:rsid w:val="00196668"/>
    <w:rsid w:val="0019776B"/>
    <w:rsid w:val="00197AB9"/>
    <w:rsid w:val="001A03B9"/>
    <w:rsid w:val="001A05BB"/>
    <w:rsid w:val="001A0687"/>
    <w:rsid w:val="001A0960"/>
    <w:rsid w:val="001A0F54"/>
    <w:rsid w:val="001A114E"/>
    <w:rsid w:val="001A1ED2"/>
    <w:rsid w:val="001A2247"/>
    <w:rsid w:val="001A2E50"/>
    <w:rsid w:val="001A3182"/>
    <w:rsid w:val="001A325B"/>
    <w:rsid w:val="001A3D99"/>
    <w:rsid w:val="001A593F"/>
    <w:rsid w:val="001A5A4D"/>
    <w:rsid w:val="001A5AEC"/>
    <w:rsid w:val="001A64BF"/>
    <w:rsid w:val="001A6538"/>
    <w:rsid w:val="001A6565"/>
    <w:rsid w:val="001A6963"/>
    <w:rsid w:val="001A6AE9"/>
    <w:rsid w:val="001A782C"/>
    <w:rsid w:val="001B075D"/>
    <w:rsid w:val="001B1192"/>
    <w:rsid w:val="001B29ED"/>
    <w:rsid w:val="001B2E0C"/>
    <w:rsid w:val="001B32CE"/>
    <w:rsid w:val="001B3671"/>
    <w:rsid w:val="001B3BF3"/>
    <w:rsid w:val="001B4F13"/>
    <w:rsid w:val="001B5325"/>
    <w:rsid w:val="001B6DD2"/>
    <w:rsid w:val="001C172B"/>
    <w:rsid w:val="001C1949"/>
    <w:rsid w:val="001C2006"/>
    <w:rsid w:val="001C223D"/>
    <w:rsid w:val="001C2561"/>
    <w:rsid w:val="001C26BC"/>
    <w:rsid w:val="001C38B4"/>
    <w:rsid w:val="001C3B4E"/>
    <w:rsid w:val="001C3C4C"/>
    <w:rsid w:val="001C3DD2"/>
    <w:rsid w:val="001C42F8"/>
    <w:rsid w:val="001C4F21"/>
    <w:rsid w:val="001C5126"/>
    <w:rsid w:val="001C5DAE"/>
    <w:rsid w:val="001C5FA1"/>
    <w:rsid w:val="001C640B"/>
    <w:rsid w:val="001C7863"/>
    <w:rsid w:val="001D01BF"/>
    <w:rsid w:val="001D0CBD"/>
    <w:rsid w:val="001D16FE"/>
    <w:rsid w:val="001D1E08"/>
    <w:rsid w:val="001D2422"/>
    <w:rsid w:val="001D2881"/>
    <w:rsid w:val="001D28EC"/>
    <w:rsid w:val="001D46A1"/>
    <w:rsid w:val="001D4D7B"/>
    <w:rsid w:val="001D519E"/>
    <w:rsid w:val="001D526B"/>
    <w:rsid w:val="001D5495"/>
    <w:rsid w:val="001D66AD"/>
    <w:rsid w:val="001E06E0"/>
    <w:rsid w:val="001E0BA8"/>
    <w:rsid w:val="001E181D"/>
    <w:rsid w:val="001E2859"/>
    <w:rsid w:val="001E289E"/>
    <w:rsid w:val="001E33EC"/>
    <w:rsid w:val="001E3948"/>
    <w:rsid w:val="001E58CC"/>
    <w:rsid w:val="001E5A36"/>
    <w:rsid w:val="001E6A4A"/>
    <w:rsid w:val="001E707B"/>
    <w:rsid w:val="001E78BC"/>
    <w:rsid w:val="001F01CD"/>
    <w:rsid w:val="001F1113"/>
    <w:rsid w:val="001F20DE"/>
    <w:rsid w:val="001F2586"/>
    <w:rsid w:val="001F3C12"/>
    <w:rsid w:val="001F3C3E"/>
    <w:rsid w:val="001F3CB3"/>
    <w:rsid w:val="001F4088"/>
    <w:rsid w:val="001F4901"/>
    <w:rsid w:val="001F55B3"/>
    <w:rsid w:val="001F5A88"/>
    <w:rsid w:val="001F6623"/>
    <w:rsid w:val="001F6E2B"/>
    <w:rsid w:val="001F74C4"/>
    <w:rsid w:val="0020021B"/>
    <w:rsid w:val="002003FC"/>
    <w:rsid w:val="002027FF"/>
    <w:rsid w:val="00202F90"/>
    <w:rsid w:val="00203146"/>
    <w:rsid w:val="00203264"/>
    <w:rsid w:val="002043A8"/>
    <w:rsid w:val="00204473"/>
    <w:rsid w:val="002044BB"/>
    <w:rsid w:val="00204501"/>
    <w:rsid w:val="0020551E"/>
    <w:rsid w:val="002057E0"/>
    <w:rsid w:val="002059BE"/>
    <w:rsid w:val="00205A17"/>
    <w:rsid w:val="002061C3"/>
    <w:rsid w:val="00212244"/>
    <w:rsid w:val="0021227E"/>
    <w:rsid w:val="0021293A"/>
    <w:rsid w:val="00213204"/>
    <w:rsid w:val="00213931"/>
    <w:rsid w:val="00214463"/>
    <w:rsid w:val="0021479A"/>
    <w:rsid w:val="00215BAC"/>
    <w:rsid w:val="0021683C"/>
    <w:rsid w:val="00217C05"/>
    <w:rsid w:val="002212BE"/>
    <w:rsid w:val="00221E29"/>
    <w:rsid w:val="00222120"/>
    <w:rsid w:val="0022323B"/>
    <w:rsid w:val="00224148"/>
    <w:rsid w:val="002244EC"/>
    <w:rsid w:val="002249D9"/>
    <w:rsid w:val="00224B5D"/>
    <w:rsid w:val="00225254"/>
    <w:rsid w:val="002258AE"/>
    <w:rsid w:val="00226B3E"/>
    <w:rsid w:val="002279C8"/>
    <w:rsid w:val="00227E28"/>
    <w:rsid w:val="00231A33"/>
    <w:rsid w:val="002331B2"/>
    <w:rsid w:val="00233C47"/>
    <w:rsid w:val="0023438E"/>
    <w:rsid w:val="00234913"/>
    <w:rsid w:val="00234D15"/>
    <w:rsid w:val="0023680D"/>
    <w:rsid w:val="00237475"/>
    <w:rsid w:val="00240676"/>
    <w:rsid w:val="0024081F"/>
    <w:rsid w:val="00240A39"/>
    <w:rsid w:val="00241124"/>
    <w:rsid w:val="0024189D"/>
    <w:rsid w:val="00242819"/>
    <w:rsid w:val="002468B1"/>
    <w:rsid w:val="00246C4F"/>
    <w:rsid w:val="002474F0"/>
    <w:rsid w:val="00250A4B"/>
    <w:rsid w:val="00250EEE"/>
    <w:rsid w:val="00251ACE"/>
    <w:rsid w:val="00251E05"/>
    <w:rsid w:val="00251F1A"/>
    <w:rsid w:val="002521FC"/>
    <w:rsid w:val="00252A28"/>
    <w:rsid w:val="00252CF0"/>
    <w:rsid w:val="002532B5"/>
    <w:rsid w:val="00253533"/>
    <w:rsid w:val="0025371F"/>
    <w:rsid w:val="00254022"/>
    <w:rsid w:val="002546F7"/>
    <w:rsid w:val="00254804"/>
    <w:rsid w:val="00256877"/>
    <w:rsid w:val="00256C11"/>
    <w:rsid w:val="00256DBC"/>
    <w:rsid w:val="00256E87"/>
    <w:rsid w:val="002571D2"/>
    <w:rsid w:val="00260A26"/>
    <w:rsid w:val="00261843"/>
    <w:rsid w:val="002618FF"/>
    <w:rsid w:val="00261909"/>
    <w:rsid w:val="00261EFD"/>
    <w:rsid w:val="00263170"/>
    <w:rsid w:val="00263512"/>
    <w:rsid w:val="002635A5"/>
    <w:rsid w:val="002647DC"/>
    <w:rsid w:val="00265C3C"/>
    <w:rsid w:val="0026602D"/>
    <w:rsid w:val="00267F92"/>
    <w:rsid w:val="00270040"/>
    <w:rsid w:val="00271D7A"/>
    <w:rsid w:val="00271E07"/>
    <w:rsid w:val="00271F82"/>
    <w:rsid w:val="0027248D"/>
    <w:rsid w:val="002731ED"/>
    <w:rsid w:val="00273CA9"/>
    <w:rsid w:val="0027454B"/>
    <w:rsid w:val="00274A02"/>
    <w:rsid w:val="00275061"/>
    <w:rsid w:val="00276A86"/>
    <w:rsid w:val="00276F93"/>
    <w:rsid w:val="00277267"/>
    <w:rsid w:val="002775FE"/>
    <w:rsid w:val="002806D8"/>
    <w:rsid w:val="0028072C"/>
    <w:rsid w:val="00280DA2"/>
    <w:rsid w:val="002817E3"/>
    <w:rsid w:val="00281AD2"/>
    <w:rsid w:val="00281F7D"/>
    <w:rsid w:val="00284541"/>
    <w:rsid w:val="00285F9F"/>
    <w:rsid w:val="00286AB1"/>
    <w:rsid w:val="002872F9"/>
    <w:rsid w:val="00287894"/>
    <w:rsid w:val="00287CD3"/>
    <w:rsid w:val="002900A6"/>
    <w:rsid w:val="00290185"/>
    <w:rsid w:val="00290AA9"/>
    <w:rsid w:val="00292051"/>
    <w:rsid w:val="002938C2"/>
    <w:rsid w:val="00294CF4"/>
    <w:rsid w:val="00295086"/>
    <w:rsid w:val="00295102"/>
    <w:rsid w:val="00295566"/>
    <w:rsid w:val="00296662"/>
    <w:rsid w:val="00297A41"/>
    <w:rsid w:val="002A0A64"/>
    <w:rsid w:val="002A13FC"/>
    <w:rsid w:val="002A149C"/>
    <w:rsid w:val="002A1819"/>
    <w:rsid w:val="002A1FD2"/>
    <w:rsid w:val="002A29F9"/>
    <w:rsid w:val="002A2E6D"/>
    <w:rsid w:val="002A2FCC"/>
    <w:rsid w:val="002A2FF1"/>
    <w:rsid w:val="002A36CE"/>
    <w:rsid w:val="002A3D77"/>
    <w:rsid w:val="002A5882"/>
    <w:rsid w:val="002A5EB8"/>
    <w:rsid w:val="002A66F3"/>
    <w:rsid w:val="002A6974"/>
    <w:rsid w:val="002A6C0E"/>
    <w:rsid w:val="002A6F95"/>
    <w:rsid w:val="002A70F3"/>
    <w:rsid w:val="002A7769"/>
    <w:rsid w:val="002B05B9"/>
    <w:rsid w:val="002B0F26"/>
    <w:rsid w:val="002B0F32"/>
    <w:rsid w:val="002B1007"/>
    <w:rsid w:val="002B1F69"/>
    <w:rsid w:val="002B2AA4"/>
    <w:rsid w:val="002B2AD5"/>
    <w:rsid w:val="002B311C"/>
    <w:rsid w:val="002B39BE"/>
    <w:rsid w:val="002B3DEE"/>
    <w:rsid w:val="002B4049"/>
    <w:rsid w:val="002B423C"/>
    <w:rsid w:val="002B50A3"/>
    <w:rsid w:val="002B6F82"/>
    <w:rsid w:val="002B7F8A"/>
    <w:rsid w:val="002C07B3"/>
    <w:rsid w:val="002C08F6"/>
    <w:rsid w:val="002C0C23"/>
    <w:rsid w:val="002C15B8"/>
    <w:rsid w:val="002C1D64"/>
    <w:rsid w:val="002C2B5D"/>
    <w:rsid w:val="002C3C6C"/>
    <w:rsid w:val="002C3EA6"/>
    <w:rsid w:val="002C4147"/>
    <w:rsid w:val="002C425F"/>
    <w:rsid w:val="002C4271"/>
    <w:rsid w:val="002C513F"/>
    <w:rsid w:val="002C51D5"/>
    <w:rsid w:val="002C53AD"/>
    <w:rsid w:val="002C6274"/>
    <w:rsid w:val="002C64C8"/>
    <w:rsid w:val="002D117D"/>
    <w:rsid w:val="002D2639"/>
    <w:rsid w:val="002D2B65"/>
    <w:rsid w:val="002D308C"/>
    <w:rsid w:val="002D316F"/>
    <w:rsid w:val="002D4DE0"/>
    <w:rsid w:val="002D59D9"/>
    <w:rsid w:val="002D62F6"/>
    <w:rsid w:val="002D642D"/>
    <w:rsid w:val="002D6A01"/>
    <w:rsid w:val="002D7068"/>
    <w:rsid w:val="002D795F"/>
    <w:rsid w:val="002E0908"/>
    <w:rsid w:val="002E090C"/>
    <w:rsid w:val="002E1A23"/>
    <w:rsid w:val="002E24C3"/>
    <w:rsid w:val="002E29E8"/>
    <w:rsid w:val="002E3223"/>
    <w:rsid w:val="002E37AF"/>
    <w:rsid w:val="002E3F05"/>
    <w:rsid w:val="002E4C4B"/>
    <w:rsid w:val="002E5CF1"/>
    <w:rsid w:val="002E5DA3"/>
    <w:rsid w:val="002E5F63"/>
    <w:rsid w:val="002F0CEC"/>
    <w:rsid w:val="002F3A50"/>
    <w:rsid w:val="002F41EE"/>
    <w:rsid w:val="002F45CD"/>
    <w:rsid w:val="002F5170"/>
    <w:rsid w:val="002F51FB"/>
    <w:rsid w:val="002F582E"/>
    <w:rsid w:val="002F6248"/>
    <w:rsid w:val="002F6695"/>
    <w:rsid w:val="002F7315"/>
    <w:rsid w:val="002F7AAF"/>
    <w:rsid w:val="002F7CF6"/>
    <w:rsid w:val="00300754"/>
    <w:rsid w:val="003010E9"/>
    <w:rsid w:val="00302080"/>
    <w:rsid w:val="003029BD"/>
    <w:rsid w:val="003033D0"/>
    <w:rsid w:val="00304158"/>
    <w:rsid w:val="003046FB"/>
    <w:rsid w:val="00305141"/>
    <w:rsid w:val="003052BB"/>
    <w:rsid w:val="00305BB9"/>
    <w:rsid w:val="00306327"/>
    <w:rsid w:val="00306348"/>
    <w:rsid w:val="0030675C"/>
    <w:rsid w:val="003069D2"/>
    <w:rsid w:val="00306D31"/>
    <w:rsid w:val="0030707C"/>
    <w:rsid w:val="00307289"/>
    <w:rsid w:val="003072C6"/>
    <w:rsid w:val="00307848"/>
    <w:rsid w:val="00310163"/>
    <w:rsid w:val="003102F9"/>
    <w:rsid w:val="00312DB3"/>
    <w:rsid w:val="003130AF"/>
    <w:rsid w:val="003131D7"/>
    <w:rsid w:val="00314130"/>
    <w:rsid w:val="00314C80"/>
    <w:rsid w:val="00315153"/>
    <w:rsid w:val="003151DF"/>
    <w:rsid w:val="00315CB1"/>
    <w:rsid w:val="00316C3E"/>
    <w:rsid w:val="00317562"/>
    <w:rsid w:val="00320AA8"/>
    <w:rsid w:val="00321098"/>
    <w:rsid w:val="00322B94"/>
    <w:rsid w:val="00322CA4"/>
    <w:rsid w:val="0032347A"/>
    <w:rsid w:val="003235FE"/>
    <w:rsid w:val="003239C5"/>
    <w:rsid w:val="00324876"/>
    <w:rsid w:val="00325407"/>
    <w:rsid w:val="003259AA"/>
    <w:rsid w:val="00326F98"/>
    <w:rsid w:val="003278EF"/>
    <w:rsid w:val="00327E3A"/>
    <w:rsid w:val="0033032B"/>
    <w:rsid w:val="00330419"/>
    <w:rsid w:val="003308FD"/>
    <w:rsid w:val="0033096A"/>
    <w:rsid w:val="00331739"/>
    <w:rsid w:val="0033375E"/>
    <w:rsid w:val="003353B8"/>
    <w:rsid w:val="00335AD3"/>
    <w:rsid w:val="00336D58"/>
    <w:rsid w:val="00336E97"/>
    <w:rsid w:val="00336F4B"/>
    <w:rsid w:val="003370B6"/>
    <w:rsid w:val="0034074A"/>
    <w:rsid w:val="0034149A"/>
    <w:rsid w:val="003423B1"/>
    <w:rsid w:val="00343983"/>
    <w:rsid w:val="00343AF4"/>
    <w:rsid w:val="00343D71"/>
    <w:rsid w:val="00344DF1"/>
    <w:rsid w:val="00345544"/>
    <w:rsid w:val="003462AF"/>
    <w:rsid w:val="00346359"/>
    <w:rsid w:val="00347700"/>
    <w:rsid w:val="00347BCB"/>
    <w:rsid w:val="003517B4"/>
    <w:rsid w:val="00352D8E"/>
    <w:rsid w:val="00353183"/>
    <w:rsid w:val="0035458C"/>
    <w:rsid w:val="00355A1D"/>
    <w:rsid w:val="00355F10"/>
    <w:rsid w:val="003562E6"/>
    <w:rsid w:val="003568F5"/>
    <w:rsid w:val="003575BC"/>
    <w:rsid w:val="00357CE7"/>
    <w:rsid w:val="00360BC3"/>
    <w:rsid w:val="00361D14"/>
    <w:rsid w:val="0036239E"/>
    <w:rsid w:val="00362863"/>
    <w:rsid w:val="00362F6C"/>
    <w:rsid w:val="00363657"/>
    <w:rsid w:val="00363D24"/>
    <w:rsid w:val="00366FC0"/>
    <w:rsid w:val="003673F1"/>
    <w:rsid w:val="003675F3"/>
    <w:rsid w:val="003676F0"/>
    <w:rsid w:val="00367739"/>
    <w:rsid w:val="003703DC"/>
    <w:rsid w:val="00370FBF"/>
    <w:rsid w:val="0037143B"/>
    <w:rsid w:val="003714E2"/>
    <w:rsid w:val="00373A34"/>
    <w:rsid w:val="003765E5"/>
    <w:rsid w:val="0037695E"/>
    <w:rsid w:val="00376C44"/>
    <w:rsid w:val="00377168"/>
    <w:rsid w:val="0037719C"/>
    <w:rsid w:val="003805C1"/>
    <w:rsid w:val="00380F33"/>
    <w:rsid w:val="003810A2"/>
    <w:rsid w:val="00381886"/>
    <w:rsid w:val="00381B33"/>
    <w:rsid w:val="00381C1D"/>
    <w:rsid w:val="0038242E"/>
    <w:rsid w:val="003832C6"/>
    <w:rsid w:val="00383350"/>
    <w:rsid w:val="00387C19"/>
    <w:rsid w:val="0039088D"/>
    <w:rsid w:val="00391E6E"/>
    <w:rsid w:val="00392303"/>
    <w:rsid w:val="00393338"/>
    <w:rsid w:val="003933C7"/>
    <w:rsid w:val="00394F7C"/>
    <w:rsid w:val="003954F1"/>
    <w:rsid w:val="00395CA8"/>
    <w:rsid w:val="003967E0"/>
    <w:rsid w:val="00396EE1"/>
    <w:rsid w:val="003971D7"/>
    <w:rsid w:val="00397FB3"/>
    <w:rsid w:val="003A0008"/>
    <w:rsid w:val="003A0E6D"/>
    <w:rsid w:val="003A11C7"/>
    <w:rsid w:val="003A1290"/>
    <w:rsid w:val="003A12B7"/>
    <w:rsid w:val="003A1D9E"/>
    <w:rsid w:val="003A1FAB"/>
    <w:rsid w:val="003A4B2F"/>
    <w:rsid w:val="003A4D6F"/>
    <w:rsid w:val="003A5BF2"/>
    <w:rsid w:val="003A6979"/>
    <w:rsid w:val="003A7AAC"/>
    <w:rsid w:val="003B0F1C"/>
    <w:rsid w:val="003B156E"/>
    <w:rsid w:val="003B1786"/>
    <w:rsid w:val="003B2260"/>
    <w:rsid w:val="003B422D"/>
    <w:rsid w:val="003B45FE"/>
    <w:rsid w:val="003B4677"/>
    <w:rsid w:val="003B5068"/>
    <w:rsid w:val="003B5A8D"/>
    <w:rsid w:val="003B6DDE"/>
    <w:rsid w:val="003B6E40"/>
    <w:rsid w:val="003B7A08"/>
    <w:rsid w:val="003C1113"/>
    <w:rsid w:val="003C1C92"/>
    <w:rsid w:val="003C1F78"/>
    <w:rsid w:val="003C2417"/>
    <w:rsid w:val="003C42E4"/>
    <w:rsid w:val="003C4558"/>
    <w:rsid w:val="003C4592"/>
    <w:rsid w:val="003C46C7"/>
    <w:rsid w:val="003C586A"/>
    <w:rsid w:val="003C58E6"/>
    <w:rsid w:val="003C614F"/>
    <w:rsid w:val="003C7589"/>
    <w:rsid w:val="003D03AC"/>
    <w:rsid w:val="003D04B3"/>
    <w:rsid w:val="003D07EB"/>
    <w:rsid w:val="003D0CE4"/>
    <w:rsid w:val="003D16AF"/>
    <w:rsid w:val="003D1771"/>
    <w:rsid w:val="003D1E70"/>
    <w:rsid w:val="003D4A43"/>
    <w:rsid w:val="003D5453"/>
    <w:rsid w:val="003D5CE8"/>
    <w:rsid w:val="003D631D"/>
    <w:rsid w:val="003D666C"/>
    <w:rsid w:val="003D7CC8"/>
    <w:rsid w:val="003E1FC9"/>
    <w:rsid w:val="003E2213"/>
    <w:rsid w:val="003E2665"/>
    <w:rsid w:val="003E2F83"/>
    <w:rsid w:val="003E32A3"/>
    <w:rsid w:val="003E3407"/>
    <w:rsid w:val="003E553A"/>
    <w:rsid w:val="003E6E81"/>
    <w:rsid w:val="003F132B"/>
    <w:rsid w:val="003F21A7"/>
    <w:rsid w:val="003F25E6"/>
    <w:rsid w:val="003F2613"/>
    <w:rsid w:val="003F36A3"/>
    <w:rsid w:val="003F41BF"/>
    <w:rsid w:val="003F505C"/>
    <w:rsid w:val="003F59A3"/>
    <w:rsid w:val="003F5DD8"/>
    <w:rsid w:val="003F5EE2"/>
    <w:rsid w:val="003F64D2"/>
    <w:rsid w:val="003F7BA9"/>
    <w:rsid w:val="004004F2"/>
    <w:rsid w:val="00400ADD"/>
    <w:rsid w:val="00400B6F"/>
    <w:rsid w:val="00400C3D"/>
    <w:rsid w:val="00401E45"/>
    <w:rsid w:val="004028B2"/>
    <w:rsid w:val="00405078"/>
    <w:rsid w:val="00405F28"/>
    <w:rsid w:val="00406343"/>
    <w:rsid w:val="00406947"/>
    <w:rsid w:val="004076F2"/>
    <w:rsid w:val="00407909"/>
    <w:rsid w:val="0041130F"/>
    <w:rsid w:val="00411E92"/>
    <w:rsid w:val="00411F13"/>
    <w:rsid w:val="004122A3"/>
    <w:rsid w:val="004125E1"/>
    <w:rsid w:val="004129DE"/>
    <w:rsid w:val="00412EBA"/>
    <w:rsid w:val="00413D1A"/>
    <w:rsid w:val="00413D85"/>
    <w:rsid w:val="004155C1"/>
    <w:rsid w:val="00415A1A"/>
    <w:rsid w:val="00415CB1"/>
    <w:rsid w:val="00415F10"/>
    <w:rsid w:val="0041609A"/>
    <w:rsid w:val="00416505"/>
    <w:rsid w:val="004170F4"/>
    <w:rsid w:val="004179AB"/>
    <w:rsid w:val="00417F16"/>
    <w:rsid w:val="00421369"/>
    <w:rsid w:val="004216A8"/>
    <w:rsid w:val="00421E1F"/>
    <w:rsid w:val="004225F3"/>
    <w:rsid w:val="00422CE2"/>
    <w:rsid w:val="00423E56"/>
    <w:rsid w:val="0042447F"/>
    <w:rsid w:val="00424C92"/>
    <w:rsid w:val="00424FC1"/>
    <w:rsid w:val="00426238"/>
    <w:rsid w:val="00427926"/>
    <w:rsid w:val="00427E33"/>
    <w:rsid w:val="00427F54"/>
    <w:rsid w:val="004300F8"/>
    <w:rsid w:val="004327B1"/>
    <w:rsid w:val="00432A17"/>
    <w:rsid w:val="004333D5"/>
    <w:rsid w:val="00434DB5"/>
    <w:rsid w:val="004366CC"/>
    <w:rsid w:val="00436FB6"/>
    <w:rsid w:val="004374E1"/>
    <w:rsid w:val="00440E94"/>
    <w:rsid w:val="004417C7"/>
    <w:rsid w:val="00441BE3"/>
    <w:rsid w:val="00442134"/>
    <w:rsid w:val="004425C8"/>
    <w:rsid w:val="00442EF9"/>
    <w:rsid w:val="004436D3"/>
    <w:rsid w:val="00444914"/>
    <w:rsid w:val="00446B63"/>
    <w:rsid w:val="00446BFC"/>
    <w:rsid w:val="004472DB"/>
    <w:rsid w:val="004500A1"/>
    <w:rsid w:val="0045061A"/>
    <w:rsid w:val="004512BE"/>
    <w:rsid w:val="00451A08"/>
    <w:rsid w:val="0045201A"/>
    <w:rsid w:val="0045349F"/>
    <w:rsid w:val="004537EF"/>
    <w:rsid w:val="004541F3"/>
    <w:rsid w:val="00454683"/>
    <w:rsid w:val="0045477F"/>
    <w:rsid w:val="00456AD4"/>
    <w:rsid w:val="004574BF"/>
    <w:rsid w:val="00457533"/>
    <w:rsid w:val="00457D6F"/>
    <w:rsid w:val="00457EB9"/>
    <w:rsid w:val="00460E0A"/>
    <w:rsid w:val="00460F7F"/>
    <w:rsid w:val="004612BE"/>
    <w:rsid w:val="004620D0"/>
    <w:rsid w:val="00463A84"/>
    <w:rsid w:val="004647BE"/>
    <w:rsid w:val="0046631F"/>
    <w:rsid w:val="004671EB"/>
    <w:rsid w:val="004679F6"/>
    <w:rsid w:val="00470A1D"/>
    <w:rsid w:val="00470BE3"/>
    <w:rsid w:val="004719B1"/>
    <w:rsid w:val="004724D1"/>
    <w:rsid w:val="00473213"/>
    <w:rsid w:val="004733CA"/>
    <w:rsid w:val="0047487E"/>
    <w:rsid w:val="00475E56"/>
    <w:rsid w:val="00476D32"/>
    <w:rsid w:val="00480405"/>
    <w:rsid w:val="00480D87"/>
    <w:rsid w:val="00481F91"/>
    <w:rsid w:val="0048219A"/>
    <w:rsid w:val="00483456"/>
    <w:rsid w:val="004837BE"/>
    <w:rsid w:val="004852C0"/>
    <w:rsid w:val="004852D7"/>
    <w:rsid w:val="00486666"/>
    <w:rsid w:val="00487427"/>
    <w:rsid w:val="004878C4"/>
    <w:rsid w:val="00490B8C"/>
    <w:rsid w:val="00490FE4"/>
    <w:rsid w:val="004912CA"/>
    <w:rsid w:val="004913B3"/>
    <w:rsid w:val="004916FA"/>
    <w:rsid w:val="00491B17"/>
    <w:rsid w:val="00491DE3"/>
    <w:rsid w:val="00492210"/>
    <w:rsid w:val="00492617"/>
    <w:rsid w:val="00493F17"/>
    <w:rsid w:val="00494BCC"/>
    <w:rsid w:val="0049541F"/>
    <w:rsid w:val="00496EC1"/>
    <w:rsid w:val="00497025"/>
    <w:rsid w:val="004A046C"/>
    <w:rsid w:val="004A11A8"/>
    <w:rsid w:val="004A4214"/>
    <w:rsid w:val="004A57C7"/>
    <w:rsid w:val="004A6601"/>
    <w:rsid w:val="004A6DFD"/>
    <w:rsid w:val="004A7C68"/>
    <w:rsid w:val="004B12CB"/>
    <w:rsid w:val="004B1A5F"/>
    <w:rsid w:val="004B2457"/>
    <w:rsid w:val="004B251C"/>
    <w:rsid w:val="004B3B59"/>
    <w:rsid w:val="004B4F17"/>
    <w:rsid w:val="004B50CD"/>
    <w:rsid w:val="004B6797"/>
    <w:rsid w:val="004B7DEE"/>
    <w:rsid w:val="004C0576"/>
    <w:rsid w:val="004C15C9"/>
    <w:rsid w:val="004C29F5"/>
    <w:rsid w:val="004C32A6"/>
    <w:rsid w:val="004C32C1"/>
    <w:rsid w:val="004C4A4F"/>
    <w:rsid w:val="004C4B09"/>
    <w:rsid w:val="004C62CF"/>
    <w:rsid w:val="004C6D68"/>
    <w:rsid w:val="004D0030"/>
    <w:rsid w:val="004D0C6D"/>
    <w:rsid w:val="004D10F8"/>
    <w:rsid w:val="004D43C0"/>
    <w:rsid w:val="004D5C1A"/>
    <w:rsid w:val="004D5D53"/>
    <w:rsid w:val="004D5F67"/>
    <w:rsid w:val="004D6FB1"/>
    <w:rsid w:val="004D771F"/>
    <w:rsid w:val="004D79C6"/>
    <w:rsid w:val="004E18DB"/>
    <w:rsid w:val="004E236E"/>
    <w:rsid w:val="004E2C76"/>
    <w:rsid w:val="004E3023"/>
    <w:rsid w:val="004E3C9D"/>
    <w:rsid w:val="004E4298"/>
    <w:rsid w:val="004E43BF"/>
    <w:rsid w:val="004E67FD"/>
    <w:rsid w:val="004E6817"/>
    <w:rsid w:val="004E69BF"/>
    <w:rsid w:val="004E7D70"/>
    <w:rsid w:val="004E7DCF"/>
    <w:rsid w:val="004E7ED4"/>
    <w:rsid w:val="004F0356"/>
    <w:rsid w:val="004F0637"/>
    <w:rsid w:val="004F316A"/>
    <w:rsid w:val="004F31C6"/>
    <w:rsid w:val="004F3946"/>
    <w:rsid w:val="004F3C97"/>
    <w:rsid w:val="004F3D2E"/>
    <w:rsid w:val="004F44B9"/>
    <w:rsid w:val="004F45AE"/>
    <w:rsid w:val="004F57C3"/>
    <w:rsid w:val="004F57E2"/>
    <w:rsid w:val="004F68B9"/>
    <w:rsid w:val="004F720C"/>
    <w:rsid w:val="004F7318"/>
    <w:rsid w:val="004F7CF3"/>
    <w:rsid w:val="004F7EAB"/>
    <w:rsid w:val="00501273"/>
    <w:rsid w:val="00501954"/>
    <w:rsid w:val="005028C8"/>
    <w:rsid w:val="00502ABF"/>
    <w:rsid w:val="00503368"/>
    <w:rsid w:val="00503E7E"/>
    <w:rsid w:val="00504031"/>
    <w:rsid w:val="0050483A"/>
    <w:rsid w:val="00505C30"/>
    <w:rsid w:val="0050631C"/>
    <w:rsid w:val="00506506"/>
    <w:rsid w:val="005107CD"/>
    <w:rsid w:val="00510C46"/>
    <w:rsid w:val="00511E8B"/>
    <w:rsid w:val="0051248E"/>
    <w:rsid w:val="0051338F"/>
    <w:rsid w:val="00514AA8"/>
    <w:rsid w:val="005151BF"/>
    <w:rsid w:val="005158E0"/>
    <w:rsid w:val="00515C0B"/>
    <w:rsid w:val="00515D30"/>
    <w:rsid w:val="00515DF8"/>
    <w:rsid w:val="0051640D"/>
    <w:rsid w:val="00517587"/>
    <w:rsid w:val="00517A76"/>
    <w:rsid w:val="005219D3"/>
    <w:rsid w:val="00521C10"/>
    <w:rsid w:val="005232CB"/>
    <w:rsid w:val="00523C20"/>
    <w:rsid w:val="00524789"/>
    <w:rsid w:val="00525967"/>
    <w:rsid w:val="00526123"/>
    <w:rsid w:val="00526E62"/>
    <w:rsid w:val="00527B34"/>
    <w:rsid w:val="005304DC"/>
    <w:rsid w:val="005305A9"/>
    <w:rsid w:val="005312A5"/>
    <w:rsid w:val="00532493"/>
    <w:rsid w:val="0053292F"/>
    <w:rsid w:val="005339BB"/>
    <w:rsid w:val="00535138"/>
    <w:rsid w:val="00535178"/>
    <w:rsid w:val="0053634F"/>
    <w:rsid w:val="0053747E"/>
    <w:rsid w:val="005379E8"/>
    <w:rsid w:val="00537CE4"/>
    <w:rsid w:val="00540750"/>
    <w:rsid w:val="00540793"/>
    <w:rsid w:val="005409C3"/>
    <w:rsid w:val="00541885"/>
    <w:rsid w:val="00542607"/>
    <w:rsid w:val="00542610"/>
    <w:rsid w:val="0054388A"/>
    <w:rsid w:val="0054409F"/>
    <w:rsid w:val="00544471"/>
    <w:rsid w:val="00544A4C"/>
    <w:rsid w:val="00544B67"/>
    <w:rsid w:val="005457A8"/>
    <w:rsid w:val="005464CD"/>
    <w:rsid w:val="005475E6"/>
    <w:rsid w:val="0055057F"/>
    <w:rsid w:val="005511A9"/>
    <w:rsid w:val="005527E6"/>
    <w:rsid w:val="0055290B"/>
    <w:rsid w:val="005537CD"/>
    <w:rsid w:val="0055567C"/>
    <w:rsid w:val="005559B5"/>
    <w:rsid w:val="00556660"/>
    <w:rsid w:val="0055696D"/>
    <w:rsid w:val="0055768B"/>
    <w:rsid w:val="0056041F"/>
    <w:rsid w:val="005607F7"/>
    <w:rsid w:val="00562A2D"/>
    <w:rsid w:val="00562B4E"/>
    <w:rsid w:val="00562DA4"/>
    <w:rsid w:val="00563080"/>
    <w:rsid w:val="00566BFB"/>
    <w:rsid w:val="00566D62"/>
    <w:rsid w:val="00567EE2"/>
    <w:rsid w:val="00567F2E"/>
    <w:rsid w:val="00570AE0"/>
    <w:rsid w:val="00570F1A"/>
    <w:rsid w:val="0057109D"/>
    <w:rsid w:val="00571632"/>
    <w:rsid w:val="00572FE7"/>
    <w:rsid w:val="00573EB8"/>
    <w:rsid w:val="0057629A"/>
    <w:rsid w:val="00576866"/>
    <w:rsid w:val="00576A47"/>
    <w:rsid w:val="00577459"/>
    <w:rsid w:val="00577741"/>
    <w:rsid w:val="00577CDF"/>
    <w:rsid w:val="00580490"/>
    <w:rsid w:val="0058120A"/>
    <w:rsid w:val="00581331"/>
    <w:rsid w:val="005824C0"/>
    <w:rsid w:val="00582D38"/>
    <w:rsid w:val="00583D1F"/>
    <w:rsid w:val="00584006"/>
    <w:rsid w:val="0058540D"/>
    <w:rsid w:val="00590C35"/>
    <w:rsid w:val="00590CE5"/>
    <w:rsid w:val="005914AF"/>
    <w:rsid w:val="0059185E"/>
    <w:rsid w:val="005922FA"/>
    <w:rsid w:val="0059335A"/>
    <w:rsid w:val="00594AF4"/>
    <w:rsid w:val="00594B1C"/>
    <w:rsid w:val="00597673"/>
    <w:rsid w:val="00597AD3"/>
    <w:rsid w:val="005A0258"/>
    <w:rsid w:val="005A06B8"/>
    <w:rsid w:val="005A19C3"/>
    <w:rsid w:val="005A1AF9"/>
    <w:rsid w:val="005A2036"/>
    <w:rsid w:val="005A236D"/>
    <w:rsid w:val="005A28C1"/>
    <w:rsid w:val="005A4310"/>
    <w:rsid w:val="005A5AAD"/>
    <w:rsid w:val="005A685C"/>
    <w:rsid w:val="005A699B"/>
    <w:rsid w:val="005B0229"/>
    <w:rsid w:val="005B0C49"/>
    <w:rsid w:val="005B13F3"/>
    <w:rsid w:val="005B1F6F"/>
    <w:rsid w:val="005B26FE"/>
    <w:rsid w:val="005B295C"/>
    <w:rsid w:val="005B3904"/>
    <w:rsid w:val="005B44B1"/>
    <w:rsid w:val="005B55D8"/>
    <w:rsid w:val="005B5950"/>
    <w:rsid w:val="005B746D"/>
    <w:rsid w:val="005C02B7"/>
    <w:rsid w:val="005C04B2"/>
    <w:rsid w:val="005C06C7"/>
    <w:rsid w:val="005C1569"/>
    <w:rsid w:val="005C19BF"/>
    <w:rsid w:val="005C25E8"/>
    <w:rsid w:val="005C33F3"/>
    <w:rsid w:val="005C35B8"/>
    <w:rsid w:val="005C38DB"/>
    <w:rsid w:val="005C4C08"/>
    <w:rsid w:val="005C55AE"/>
    <w:rsid w:val="005D0208"/>
    <w:rsid w:val="005D07E6"/>
    <w:rsid w:val="005D16BF"/>
    <w:rsid w:val="005D2262"/>
    <w:rsid w:val="005D321E"/>
    <w:rsid w:val="005D34C7"/>
    <w:rsid w:val="005D5C7C"/>
    <w:rsid w:val="005D6910"/>
    <w:rsid w:val="005D6FA7"/>
    <w:rsid w:val="005D6FDE"/>
    <w:rsid w:val="005D7FA9"/>
    <w:rsid w:val="005E04B6"/>
    <w:rsid w:val="005E0F26"/>
    <w:rsid w:val="005E15DB"/>
    <w:rsid w:val="005E1FC0"/>
    <w:rsid w:val="005E2391"/>
    <w:rsid w:val="005E33EF"/>
    <w:rsid w:val="005E3D39"/>
    <w:rsid w:val="005E4027"/>
    <w:rsid w:val="005E4410"/>
    <w:rsid w:val="005E450A"/>
    <w:rsid w:val="005E4610"/>
    <w:rsid w:val="005E57F1"/>
    <w:rsid w:val="005E7FBF"/>
    <w:rsid w:val="005F040B"/>
    <w:rsid w:val="005F175B"/>
    <w:rsid w:val="005F1DEF"/>
    <w:rsid w:val="005F21B8"/>
    <w:rsid w:val="005F23A8"/>
    <w:rsid w:val="005F2C16"/>
    <w:rsid w:val="005F32F2"/>
    <w:rsid w:val="005F342B"/>
    <w:rsid w:val="005F36B9"/>
    <w:rsid w:val="005F3718"/>
    <w:rsid w:val="005F38A7"/>
    <w:rsid w:val="005F40A3"/>
    <w:rsid w:val="005F45DC"/>
    <w:rsid w:val="005F4A0D"/>
    <w:rsid w:val="005F4C84"/>
    <w:rsid w:val="005F5F39"/>
    <w:rsid w:val="005F5FBC"/>
    <w:rsid w:val="005F6514"/>
    <w:rsid w:val="005F685C"/>
    <w:rsid w:val="005F6D54"/>
    <w:rsid w:val="005F7A71"/>
    <w:rsid w:val="005F7FA8"/>
    <w:rsid w:val="0060121F"/>
    <w:rsid w:val="00601603"/>
    <w:rsid w:val="00601B03"/>
    <w:rsid w:val="00601BB3"/>
    <w:rsid w:val="0060323C"/>
    <w:rsid w:val="0060379B"/>
    <w:rsid w:val="00604393"/>
    <w:rsid w:val="00604512"/>
    <w:rsid w:val="00607E46"/>
    <w:rsid w:val="00607E7D"/>
    <w:rsid w:val="00610E04"/>
    <w:rsid w:val="00611DB2"/>
    <w:rsid w:val="0061311C"/>
    <w:rsid w:val="00613615"/>
    <w:rsid w:val="00613816"/>
    <w:rsid w:val="00613B1B"/>
    <w:rsid w:val="00614085"/>
    <w:rsid w:val="006141EC"/>
    <w:rsid w:val="00614913"/>
    <w:rsid w:val="00615B69"/>
    <w:rsid w:val="00615F7E"/>
    <w:rsid w:val="006169AE"/>
    <w:rsid w:val="00616CB9"/>
    <w:rsid w:val="0062092B"/>
    <w:rsid w:val="00620F59"/>
    <w:rsid w:val="006214FD"/>
    <w:rsid w:val="006222F2"/>
    <w:rsid w:val="006229C4"/>
    <w:rsid w:val="00623832"/>
    <w:rsid w:val="00623DAD"/>
    <w:rsid w:val="00624272"/>
    <w:rsid w:val="00624A22"/>
    <w:rsid w:val="00625E60"/>
    <w:rsid w:val="00626D34"/>
    <w:rsid w:val="00627E9B"/>
    <w:rsid w:val="00630F2D"/>
    <w:rsid w:val="006333C4"/>
    <w:rsid w:val="00633AD4"/>
    <w:rsid w:val="00634026"/>
    <w:rsid w:val="00634622"/>
    <w:rsid w:val="006357C3"/>
    <w:rsid w:val="00635897"/>
    <w:rsid w:val="006360ED"/>
    <w:rsid w:val="0063650C"/>
    <w:rsid w:val="00636A87"/>
    <w:rsid w:val="00637496"/>
    <w:rsid w:val="00637557"/>
    <w:rsid w:val="00637B12"/>
    <w:rsid w:val="00640211"/>
    <w:rsid w:val="006403DD"/>
    <w:rsid w:val="00640449"/>
    <w:rsid w:val="00642551"/>
    <w:rsid w:val="006431BA"/>
    <w:rsid w:val="006431C6"/>
    <w:rsid w:val="006436CC"/>
    <w:rsid w:val="00645B04"/>
    <w:rsid w:val="00645E86"/>
    <w:rsid w:val="00646A7E"/>
    <w:rsid w:val="00647CF9"/>
    <w:rsid w:val="00647F21"/>
    <w:rsid w:val="00650CA3"/>
    <w:rsid w:val="0065367C"/>
    <w:rsid w:val="006538AF"/>
    <w:rsid w:val="0065423D"/>
    <w:rsid w:val="006543DB"/>
    <w:rsid w:val="00654895"/>
    <w:rsid w:val="006550FD"/>
    <w:rsid w:val="006566E6"/>
    <w:rsid w:val="00656A0E"/>
    <w:rsid w:val="00656A74"/>
    <w:rsid w:val="00656BF1"/>
    <w:rsid w:val="00656EFB"/>
    <w:rsid w:val="00656F20"/>
    <w:rsid w:val="00657BE7"/>
    <w:rsid w:val="00657C5D"/>
    <w:rsid w:val="00660017"/>
    <w:rsid w:val="00660BB2"/>
    <w:rsid w:val="00660BE2"/>
    <w:rsid w:val="00660D99"/>
    <w:rsid w:val="006622AA"/>
    <w:rsid w:val="00662B0F"/>
    <w:rsid w:val="006634E9"/>
    <w:rsid w:val="006641B2"/>
    <w:rsid w:val="006642A3"/>
    <w:rsid w:val="006642E2"/>
    <w:rsid w:val="00664736"/>
    <w:rsid w:val="00664F9F"/>
    <w:rsid w:val="0066563B"/>
    <w:rsid w:val="00665A9E"/>
    <w:rsid w:val="006661CA"/>
    <w:rsid w:val="0066633D"/>
    <w:rsid w:val="00667099"/>
    <w:rsid w:val="006674D4"/>
    <w:rsid w:val="0066777F"/>
    <w:rsid w:val="00667CF7"/>
    <w:rsid w:val="0067098F"/>
    <w:rsid w:val="0067165D"/>
    <w:rsid w:val="00671A4F"/>
    <w:rsid w:val="00673CD0"/>
    <w:rsid w:val="0067414E"/>
    <w:rsid w:val="006742A0"/>
    <w:rsid w:val="00674904"/>
    <w:rsid w:val="00674EB8"/>
    <w:rsid w:val="00674EBC"/>
    <w:rsid w:val="006757FE"/>
    <w:rsid w:val="00675AA8"/>
    <w:rsid w:val="006762D8"/>
    <w:rsid w:val="006775D8"/>
    <w:rsid w:val="006801F3"/>
    <w:rsid w:val="00681571"/>
    <w:rsid w:val="0068259B"/>
    <w:rsid w:val="00685D15"/>
    <w:rsid w:val="00685DD2"/>
    <w:rsid w:val="00685ECF"/>
    <w:rsid w:val="00686299"/>
    <w:rsid w:val="00686BE3"/>
    <w:rsid w:val="00686D30"/>
    <w:rsid w:val="00687282"/>
    <w:rsid w:val="00687F39"/>
    <w:rsid w:val="00691D1D"/>
    <w:rsid w:val="006921E4"/>
    <w:rsid w:val="006926C3"/>
    <w:rsid w:val="006928E0"/>
    <w:rsid w:val="006929DA"/>
    <w:rsid w:val="00692A43"/>
    <w:rsid w:val="00693500"/>
    <w:rsid w:val="006935FE"/>
    <w:rsid w:val="00693A6F"/>
    <w:rsid w:val="00693B48"/>
    <w:rsid w:val="006959DA"/>
    <w:rsid w:val="0069626E"/>
    <w:rsid w:val="00697112"/>
    <w:rsid w:val="006976A7"/>
    <w:rsid w:val="00697F97"/>
    <w:rsid w:val="006A006A"/>
    <w:rsid w:val="006A12D6"/>
    <w:rsid w:val="006A1B32"/>
    <w:rsid w:val="006A1DD8"/>
    <w:rsid w:val="006A1E0B"/>
    <w:rsid w:val="006A2C4A"/>
    <w:rsid w:val="006A2E82"/>
    <w:rsid w:val="006A3C98"/>
    <w:rsid w:val="006A4889"/>
    <w:rsid w:val="006A5B2F"/>
    <w:rsid w:val="006A5B4F"/>
    <w:rsid w:val="006A5C89"/>
    <w:rsid w:val="006A662B"/>
    <w:rsid w:val="006A6ECA"/>
    <w:rsid w:val="006A6F50"/>
    <w:rsid w:val="006A76DA"/>
    <w:rsid w:val="006A7AF4"/>
    <w:rsid w:val="006B0FE6"/>
    <w:rsid w:val="006B1C13"/>
    <w:rsid w:val="006B2508"/>
    <w:rsid w:val="006B2D56"/>
    <w:rsid w:val="006B2D5F"/>
    <w:rsid w:val="006B3270"/>
    <w:rsid w:val="006B3326"/>
    <w:rsid w:val="006B4013"/>
    <w:rsid w:val="006B5351"/>
    <w:rsid w:val="006B6546"/>
    <w:rsid w:val="006B6678"/>
    <w:rsid w:val="006B6BFC"/>
    <w:rsid w:val="006B6F4B"/>
    <w:rsid w:val="006B7A92"/>
    <w:rsid w:val="006B7E51"/>
    <w:rsid w:val="006C097B"/>
    <w:rsid w:val="006C0E34"/>
    <w:rsid w:val="006C16DA"/>
    <w:rsid w:val="006C25EE"/>
    <w:rsid w:val="006C3524"/>
    <w:rsid w:val="006C425B"/>
    <w:rsid w:val="006C55BD"/>
    <w:rsid w:val="006C6273"/>
    <w:rsid w:val="006C6382"/>
    <w:rsid w:val="006C68C9"/>
    <w:rsid w:val="006C6E7D"/>
    <w:rsid w:val="006C6F9E"/>
    <w:rsid w:val="006D01E2"/>
    <w:rsid w:val="006D121F"/>
    <w:rsid w:val="006D212D"/>
    <w:rsid w:val="006D242D"/>
    <w:rsid w:val="006D2713"/>
    <w:rsid w:val="006D3129"/>
    <w:rsid w:val="006D3515"/>
    <w:rsid w:val="006D3815"/>
    <w:rsid w:val="006D3F71"/>
    <w:rsid w:val="006D7302"/>
    <w:rsid w:val="006E0EBD"/>
    <w:rsid w:val="006E1039"/>
    <w:rsid w:val="006E197E"/>
    <w:rsid w:val="006E26FD"/>
    <w:rsid w:val="006E2C4D"/>
    <w:rsid w:val="006E41A8"/>
    <w:rsid w:val="006E4605"/>
    <w:rsid w:val="006E543B"/>
    <w:rsid w:val="006E769C"/>
    <w:rsid w:val="006E7701"/>
    <w:rsid w:val="006E7A0B"/>
    <w:rsid w:val="006E7B5D"/>
    <w:rsid w:val="006F05D0"/>
    <w:rsid w:val="006F06DC"/>
    <w:rsid w:val="006F165A"/>
    <w:rsid w:val="006F2030"/>
    <w:rsid w:val="006F432D"/>
    <w:rsid w:val="006F5EE7"/>
    <w:rsid w:val="006F66D5"/>
    <w:rsid w:val="006F6DDA"/>
    <w:rsid w:val="00701FA4"/>
    <w:rsid w:val="00702E25"/>
    <w:rsid w:val="00702E2C"/>
    <w:rsid w:val="00704ADD"/>
    <w:rsid w:val="00704C8B"/>
    <w:rsid w:val="00705804"/>
    <w:rsid w:val="00705885"/>
    <w:rsid w:val="007067CA"/>
    <w:rsid w:val="00706F07"/>
    <w:rsid w:val="00707FEE"/>
    <w:rsid w:val="00710800"/>
    <w:rsid w:val="00710F4C"/>
    <w:rsid w:val="007136B8"/>
    <w:rsid w:val="007141FB"/>
    <w:rsid w:val="007149CA"/>
    <w:rsid w:val="007168A3"/>
    <w:rsid w:val="0071690C"/>
    <w:rsid w:val="00716C1E"/>
    <w:rsid w:val="00716F0C"/>
    <w:rsid w:val="007173B4"/>
    <w:rsid w:val="00720185"/>
    <w:rsid w:val="00720D44"/>
    <w:rsid w:val="007213F3"/>
    <w:rsid w:val="007223EE"/>
    <w:rsid w:val="00722EAF"/>
    <w:rsid w:val="00723B8D"/>
    <w:rsid w:val="00723CF9"/>
    <w:rsid w:val="00723EEF"/>
    <w:rsid w:val="007245B2"/>
    <w:rsid w:val="00727297"/>
    <w:rsid w:val="00727520"/>
    <w:rsid w:val="00730301"/>
    <w:rsid w:val="00730972"/>
    <w:rsid w:val="007313F1"/>
    <w:rsid w:val="0073307A"/>
    <w:rsid w:val="00733147"/>
    <w:rsid w:val="00734478"/>
    <w:rsid w:val="00734953"/>
    <w:rsid w:val="00734A0A"/>
    <w:rsid w:val="007352CB"/>
    <w:rsid w:val="00735689"/>
    <w:rsid w:val="00735759"/>
    <w:rsid w:val="007358AB"/>
    <w:rsid w:val="00735E99"/>
    <w:rsid w:val="00736000"/>
    <w:rsid w:val="0073643D"/>
    <w:rsid w:val="0073667B"/>
    <w:rsid w:val="00740A42"/>
    <w:rsid w:val="00741EE8"/>
    <w:rsid w:val="00742311"/>
    <w:rsid w:val="0074358E"/>
    <w:rsid w:val="00745083"/>
    <w:rsid w:val="0074627A"/>
    <w:rsid w:val="007475CD"/>
    <w:rsid w:val="00750325"/>
    <w:rsid w:val="00751861"/>
    <w:rsid w:val="00751E19"/>
    <w:rsid w:val="00752405"/>
    <w:rsid w:val="0075266F"/>
    <w:rsid w:val="00752C66"/>
    <w:rsid w:val="00752E30"/>
    <w:rsid w:val="007530B3"/>
    <w:rsid w:val="00753DBA"/>
    <w:rsid w:val="007549F2"/>
    <w:rsid w:val="00756F96"/>
    <w:rsid w:val="007573A1"/>
    <w:rsid w:val="007574EF"/>
    <w:rsid w:val="007577AA"/>
    <w:rsid w:val="0076185D"/>
    <w:rsid w:val="007622F3"/>
    <w:rsid w:val="00762BA2"/>
    <w:rsid w:val="00763211"/>
    <w:rsid w:val="00763F2C"/>
    <w:rsid w:val="007645F1"/>
    <w:rsid w:val="00764856"/>
    <w:rsid w:val="00764956"/>
    <w:rsid w:val="00764D61"/>
    <w:rsid w:val="007664B7"/>
    <w:rsid w:val="00766E5E"/>
    <w:rsid w:val="00767C06"/>
    <w:rsid w:val="00767CA4"/>
    <w:rsid w:val="00770AE6"/>
    <w:rsid w:val="00771B0A"/>
    <w:rsid w:val="0077291F"/>
    <w:rsid w:val="00772930"/>
    <w:rsid w:val="00772C9B"/>
    <w:rsid w:val="00772CD8"/>
    <w:rsid w:val="00773144"/>
    <w:rsid w:val="0077321F"/>
    <w:rsid w:val="00773CD6"/>
    <w:rsid w:val="00773FB3"/>
    <w:rsid w:val="00774270"/>
    <w:rsid w:val="00774FBC"/>
    <w:rsid w:val="007755F8"/>
    <w:rsid w:val="00776E62"/>
    <w:rsid w:val="00777220"/>
    <w:rsid w:val="007778A9"/>
    <w:rsid w:val="00780CB8"/>
    <w:rsid w:val="00780D2E"/>
    <w:rsid w:val="00780DC0"/>
    <w:rsid w:val="007819F0"/>
    <w:rsid w:val="0078236B"/>
    <w:rsid w:val="007827C1"/>
    <w:rsid w:val="00782B4E"/>
    <w:rsid w:val="0078431B"/>
    <w:rsid w:val="00784BB8"/>
    <w:rsid w:val="00785619"/>
    <w:rsid w:val="00785D81"/>
    <w:rsid w:val="00786508"/>
    <w:rsid w:val="00787517"/>
    <w:rsid w:val="00790C38"/>
    <w:rsid w:val="00791732"/>
    <w:rsid w:val="007917D9"/>
    <w:rsid w:val="007919FC"/>
    <w:rsid w:val="007922DE"/>
    <w:rsid w:val="00792A86"/>
    <w:rsid w:val="007933FF"/>
    <w:rsid w:val="0079633F"/>
    <w:rsid w:val="00796E48"/>
    <w:rsid w:val="007974AD"/>
    <w:rsid w:val="007A08FC"/>
    <w:rsid w:val="007A0964"/>
    <w:rsid w:val="007A104D"/>
    <w:rsid w:val="007A13A5"/>
    <w:rsid w:val="007A16F0"/>
    <w:rsid w:val="007A1AC3"/>
    <w:rsid w:val="007A21A3"/>
    <w:rsid w:val="007A234D"/>
    <w:rsid w:val="007A32F1"/>
    <w:rsid w:val="007A405C"/>
    <w:rsid w:val="007A5DF5"/>
    <w:rsid w:val="007A70FD"/>
    <w:rsid w:val="007B11CA"/>
    <w:rsid w:val="007B14EE"/>
    <w:rsid w:val="007B196C"/>
    <w:rsid w:val="007B1A48"/>
    <w:rsid w:val="007B1EBC"/>
    <w:rsid w:val="007B2579"/>
    <w:rsid w:val="007B2696"/>
    <w:rsid w:val="007B2B98"/>
    <w:rsid w:val="007B2C2B"/>
    <w:rsid w:val="007B3129"/>
    <w:rsid w:val="007B3A6E"/>
    <w:rsid w:val="007B4144"/>
    <w:rsid w:val="007B4B3F"/>
    <w:rsid w:val="007B55E2"/>
    <w:rsid w:val="007B5DAA"/>
    <w:rsid w:val="007B6041"/>
    <w:rsid w:val="007B61AA"/>
    <w:rsid w:val="007B645D"/>
    <w:rsid w:val="007B67B6"/>
    <w:rsid w:val="007B6D2C"/>
    <w:rsid w:val="007C0621"/>
    <w:rsid w:val="007C0B68"/>
    <w:rsid w:val="007C0EFB"/>
    <w:rsid w:val="007C19F8"/>
    <w:rsid w:val="007C2895"/>
    <w:rsid w:val="007C2926"/>
    <w:rsid w:val="007C3F0E"/>
    <w:rsid w:val="007C4756"/>
    <w:rsid w:val="007C4945"/>
    <w:rsid w:val="007C53C2"/>
    <w:rsid w:val="007C5C26"/>
    <w:rsid w:val="007C5D91"/>
    <w:rsid w:val="007C670A"/>
    <w:rsid w:val="007C678A"/>
    <w:rsid w:val="007C707A"/>
    <w:rsid w:val="007C72C1"/>
    <w:rsid w:val="007C73A4"/>
    <w:rsid w:val="007D0416"/>
    <w:rsid w:val="007D05A4"/>
    <w:rsid w:val="007D0D61"/>
    <w:rsid w:val="007D1784"/>
    <w:rsid w:val="007D19C9"/>
    <w:rsid w:val="007D1ED8"/>
    <w:rsid w:val="007D333D"/>
    <w:rsid w:val="007D44E2"/>
    <w:rsid w:val="007D4682"/>
    <w:rsid w:val="007D4ABE"/>
    <w:rsid w:val="007E0078"/>
    <w:rsid w:val="007E170E"/>
    <w:rsid w:val="007E1946"/>
    <w:rsid w:val="007E1C9C"/>
    <w:rsid w:val="007E2F1F"/>
    <w:rsid w:val="007E3E20"/>
    <w:rsid w:val="007E4D0A"/>
    <w:rsid w:val="007E5947"/>
    <w:rsid w:val="007F073B"/>
    <w:rsid w:val="007F1B5D"/>
    <w:rsid w:val="007F2E05"/>
    <w:rsid w:val="007F35A4"/>
    <w:rsid w:val="007F35C7"/>
    <w:rsid w:val="007F3A7F"/>
    <w:rsid w:val="007F4724"/>
    <w:rsid w:val="007F4C80"/>
    <w:rsid w:val="007F53A2"/>
    <w:rsid w:val="007F59F1"/>
    <w:rsid w:val="007F5BFB"/>
    <w:rsid w:val="007F6251"/>
    <w:rsid w:val="007F691F"/>
    <w:rsid w:val="00801714"/>
    <w:rsid w:val="00801A8D"/>
    <w:rsid w:val="00801C42"/>
    <w:rsid w:val="00802AA6"/>
    <w:rsid w:val="00802BE1"/>
    <w:rsid w:val="00803630"/>
    <w:rsid w:val="00804566"/>
    <w:rsid w:val="00804A13"/>
    <w:rsid w:val="00805929"/>
    <w:rsid w:val="00805985"/>
    <w:rsid w:val="00805A9E"/>
    <w:rsid w:val="00805B82"/>
    <w:rsid w:val="008066A8"/>
    <w:rsid w:val="008066CD"/>
    <w:rsid w:val="00806CD1"/>
    <w:rsid w:val="0081079D"/>
    <w:rsid w:val="00810905"/>
    <w:rsid w:val="008110FB"/>
    <w:rsid w:val="008115F9"/>
    <w:rsid w:val="008116C3"/>
    <w:rsid w:val="00811B11"/>
    <w:rsid w:val="00813EE8"/>
    <w:rsid w:val="00814213"/>
    <w:rsid w:val="008146C3"/>
    <w:rsid w:val="00814772"/>
    <w:rsid w:val="008151E1"/>
    <w:rsid w:val="0081544C"/>
    <w:rsid w:val="00815553"/>
    <w:rsid w:val="00816216"/>
    <w:rsid w:val="00816A7C"/>
    <w:rsid w:val="0081716F"/>
    <w:rsid w:val="00817236"/>
    <w:rsid w:val="00817939"/>
    <w:rsid w:val="008203DB"/>
    <w:rsid w:val="00821159"/>
    <w:rsid w:val="00821FA4"/>
    <w:rsid w:val="00823E2F"/>
    <w:rsid w:val="0082603E"/>
    <w:rsid w:val="00826F6E"/>
    <w:rsid w:val="00827CC2"/>
    <w:rsid w:val="00830910"/>
    <w:rsid w:val="00830931"/>
    <w:rsid w:val="00831C65"/>
    <w:rsid w:val="0083271D"/>
    <w:rsid w:val="00832DE5"/>
    <w:rsid w:val="00834887"/>
    <w:rsid w:val="0083572E"/>
    <w:rsid w:val="008362BA"/>
    <w:rsid w:val="008369AB"/>
    <w:rsid w:val="00836BDF"/>
    <w:rsid w:val="00837346"/>
    <w:rsid w:val="00840191"/>
    <w:rsid w:val="00840593"/>
    <w:rsid w:val="00841238"/>
    <w:rsid w:val="008430B1"/>
    <w:rsid w:val="00843367"/>
    <w:rsid w:val="008438EC"/>
    <w:rsid w:val="00843D96"/>
    <w:rsid w:val="00844857"/>
    <w:rsid w:val="008451FE"/>
    <w:rsid w:val="00845738"/>
    <w:rsid w:val="008462BF"/>
    <w:rsid w:val="008470FF"/>
    <w:rsid w:val="008472E5"/>
    <w:rsid w:val="00847D1C"/>
    <w:rsid w:val="00850C65"/>
    <w:rsid w:val="00851845"/>
    <w:rsid w:val="00851F62"/>
    <w:rsid w:val="00852A0A"/>
    <w:rsid w:val="00853F14"/>
    <w:rsid w:val="008540F6"/>
    <w:rsid w:val="00855D13"/>
    <w:rsid w:val="00855FA1"/>
    <w:rsid w:val="0085673F"/>
    <w:rsid w:val="00856AAC"/>
    <w:rsid w:val="00856B9B"/>
    <w:rsid w:val="00857C81"/>
    <w:rsid w:val="008600DD"/>
    <w:rsid w:val="0086031A"/>
    <w:rsid w:val="00860C97"/>
    <w:rsid w:val="00860EBB"/>
    <w:rsid w:val="0086105E"/>
    <w:rsid w:val="008614CD"/>
    <w:rsid w:val="00861717"/>
    <w:rsid w:val="00861B06"/>
    <w:rsid w:val="00861CCF"/>
    <w:rsid w:val="00862609"/>
    <w:rsid w:val="008627FE"/>
    <w:rsid w:val="00863BE8"/>
    <w:rsid w:val="00865318"/>
    <w:rsid w:val="0086681B"/>
    <w:rsid w:val="00866A1A"/>
    <w:rsid w:val="008671AF"/>
    <w:rsid w:val="008678A1"/>
    <w:rsid w:val="00867A61"/>
    <w:rsid w:val="00867F23"/>
    <w:rsid w:val="0087115F"/>
    <w:rsid w:val="00872244"/>
    <w:rsid w:val="008724D0"/>
    <w:rsid w:val="00872BF4"/>
    <w:rsid w:val="00872C1F"/>
    <w:rsid w:val="0087364A"/>
    <w:rsid w:val="00873748"/>
    <w:rsid w:val="00873E60"/>
    <w:rsid w:val="0087401B"/>
    <w:rsid w:val="00874E78"/>
    <w:rsid w:val="008752B5"/>
    <w:rsid w:val="008755D6"/>
    <w:rsid w:val="00875AA7"/>
    <w:rsid w:val="00875AAA"/>
    <w:rsid w:val="00876CD0"/>
    <w:rsid w:val="0088090B"/>
    <w:rsid w:val="00881434"/>
    <w:rsid w:val="0088173C"/>
    <w:rsid w:val="008820C6"/>
    <w:rsid w:val="00883EC0"/>
    <w:rsid w:val="00884130"/>
    <w:rsid w:val="0088435D"/>
    <w:rsid w:val="008853D5"/>
    <w:rsid w:val="008856C7"/>
    <w:rsid w:val="00885C68"/>
    <w:rsid w:val="00885EF8"/>
    <w:rsid w:val="00886B61"/>
    <w:rsid w:val="00886D3A"/>
    <w:rsid w:val="00887F19"/>
    <w:rsid w:val="008901E6"/>
    <w:rsid w:val="008914F1"/>
    <w:rsid w:val="0089264C"/>
    <w:rsid w:val="00894BE7"/>
    <w:rsid w:val="00896749"/>
    <w:rsid w:val="00896D7D"/>
    <w:rsid w:val="00897BCB"/>
    <w:rsid w:val="008A0146"/>
    <w:rsid w:val="008A022F"/>
    <w:rsid w:val="008A0D00"/>
    <w:rsid w:val="008A1B4C"/>
    <w:rsid w:val="008A1F0A"/>
    <w:rsid w:val="008A21AC"/>
    <w:rsid w:val="008A37CC"/>
    <w:rsid w:val="008A38F8"/>
    <w:rsid w:val="008A3F11"/>
    <w:rsid w:val="008A50F5"/>
    <w:rsid w:val="008A69FC"/>
    <w:rsid w:val="008A6E88"/>
    <w:rsid w:val="008B0011"/>
    <w:rsid w:val="008B1875"/>
    <w:rsid w:val="008B1A1B"/>
    <w:rsid w:val="008B2474"/>
    <w:rsid w:val="008B2876"/>
    <w:rsid w:val="008B313F"/>
    <w:rsid w:val="008B3167"/>
    <w:rsid w:val="008B3A0E"/>
    <w:rsid w:val="008B3E24"/>
    <w:rsid w:val="008B417E"/>
    <w:rsid w:val="008B452F"/>
    <w:rsid w:val="008B486F"/>
    <w:rsid w:val="008B4A0D"/>
    <w:rsid w:val="008B506C"/>
    <w:rsid w:val="008B5240"/>
    <w:rsid w:val="008B5F0D"/>
    <w:rsid w:val="008B67BB"/>
    <w:rsid w:val="008B6C8C"/>
    <w:rsid w:val="008B7155"/>
    <w:rsid w:val="008B73B2"/>
    <w:rsid w:val="008B77D5"/>
    <w:rsid w:val="008B7CB8"/>
    <w:rsid w:val="008C03D3"/>
    <w:rsid w:val="008C0EA8"/>
    <w:rsid w:val="008C2420"/>
    <w:rsid w:val="008C5AE3"/>
    <w:rsid w:val="008D1026"/>
    <w:rsid w:val="008D155A"/>
    <w:rsid w:val="008D178A"/>
    <w:rsid w:val="008D1CC0"/>
    <w:rsid w:val="008D2386"/>
    <w:rsid w:val="008D29DB"/>
    <w:rsid w:val="008D3BBC"/>
    <w:rsid w:val="008D42CB"/>
    <w:rsid w:val="008D4890"/>
    <w:rsid w:val="008D48CC"/>
    <w:rsid w:val="008D6344"/>
    <w:rsid w:val="008D6F7D"/>
    <w:rsid w:val="008D6FC6"/>
    <w:rsid w:val="008D74D2"/>
    <w:rsid w:val="008D74FA"/>
    <w:rsid w:val="008E0C5B"/>
    <w:rsid w:val="008E1295"/>
    <w:rsid w:val="008E15A0"/>
    <w:rsid w:val="008E2C8E"/>
    <w:rsid w:val="008E2F8A"/>
    <w:rsid w:val="008E41EC"/>
    <w:rsid w:val="008E4494"/>
    <w:rsid w:val="008E4777"/>
    <w:rsid w:val="008E48DD"/>
    <w:rsid w:val="008E4B26"/>
    <w:rsid w:val="008E54D4"/>
    <w:rsid w:val="008E6B84"/>
    <w:rsid w:val="008E732D"/>
    <w:rsid w:val="008E7E2D"/>
    <w:rsid w:val="008F05F1"/>
    <w:rsid w:val="008F296A"/>
    <w:rsid w:val="008F3919"/>
    <w:rsid w:val="008F3C5F"/>
    <w:rsid w:val="008F406A"/>
    <w:rsid w:val="008F4A00"/>
    <w:rsid w:val="008F5C83"/>
    <w:rsid w:val="008F6AE9"/>
    <w:rsid w:val="008F72EC"/>
    <w:rsid w:val="008F7710"/>
    <w:rsid w:val="00900212"/>
    <w:rsid w:val="00900A0E"/>
    <w:rsid w:val="0090136C"/>
    <w:rsid w:val="00901508"/>
    <w:rsid w:val="00901CB5"/>
    <w:rsid w:val="0090328B"/>
    <w:rsid w:val="009035FE"/>
    <w:rsid w:val="00903715"/>
    <w:rsid w:val="00903819"/>
    <w:rsid w:val="00903BB7"/>
    <w:rsid w:val="00904193"/>
    <w:rsid w:val="00904364"/>
    <w:rsid w:val="00904F8D"/>
    <w:rsid w:val="009051CE"/>
    <w:rsid w:val="00905700"/>
    <w:rsid w:val="009065ED"/>
    <w:rsid w:val="009066ED"/>
    <w:rsid w:val="00906B2C"/>
    <w:rsid w:val="00907081"/>
    <w:rsid w:val="009070EF"/>
    <w:rsid w:val="00907AB9"/>
    <w:rsid w:val="00910304"/>
    <w:rsid w:val="00910A13"/>
    <w:rsid w:val="00910D11"/>
    <w:rsid w:val="00911DC2"/>
    <w:rsid w:val="00911DF7"/>
    <w:rsid w:val="00913413"/>
    <w:rsid w:val="00914C83"/>
    <w:rsid w:val="00915177"/>
    <w:rsid w:val="00915305"/>
    <w:rsid w:val="00915329"/>
    <w:rsid w:val="00915928"/>
    <w:rsid w:val="00915957"/>
    <w:rsid w:val="0091631A"/>
    <w:rsid w:val="00916557"/>
    <w:rsid w:val="00916856"/>
    <w:rsid w:val="00916974"/>
    <w:rsid w:val="009169C0"/>
    <w:rsid w:val="0091794B"/>
    <w:rsid w:val="00920A6B"/>
    <w:rsid w:val="00920EBD"/>
    <w:rsid w:val="00921710"/>
    <w:rsid w:val="009225E5"/>
    <w:rsid w:val="00922BFE"/>
    <w:rsid w:val="00923495"/>
    <w:rsid w:val="00924772"/>
    <w:rsid w:val="00924EEF"/>
    <w:rsid w:val="00926B6C"/>
    <w:rsid w:val="0093028F"/>
    <w:rsid w:val="00931119"/>
    <w:rsid w:val="00932EC3"/>
    <w:rsid w:val="009333E4"/>
    <w:rsid w:val="009338CD"/>
    <w:rsid w:val="00934223"/>
    <w:rsid w:val="00934EE4"/>
    <w:rsid w:val="00935F08"/>
    <w:rsid w:val="00936905"/>
    <w:rsid w:val="00936C0A"/>
    <w:rsid w:val="00936EA2"/>
    <w:rsid w:val="00937326"/>
    <w:rsid w:val="00940157"/>
    <w:rsid w:val="00940D55"/>
    <w:rsid w:val="00941E70"/>
    <w:rsid w:val="00942395"/>
    <w:rsid w:val="0094512B"/>
    <w:rsid w:val="009454BE"/>
    <w:rsid w:val="00945BDA"/>
    <w:rsid w:val="009463A0"/>
    <w:rsid w:val="0094670F"/>
    <w:rsid w:val="00946C77"/>
    <w:rsid w:val="00947493"/>
    <w:rsid w:val="009477D5"/>
    <w:rsid w:val="0094781F"/>
    <w:rsid w:val="00950B30"/>
    <w:rsid w:val="009517F4"/>
    <w:rsid w:val="009525FA"/>
    <w:rsid w:val="00952ABA"/>
    <w:rsid w:val="00952C2A"/>
    <w:rsid w:val="009537DD"/>
    <w:rsid w:val="00953E27"/>
    <w:rsid w:val="00954E4B"/>
    <w:rsid w:val="0095597C"/>
    <w:rsid w:val="00955F51"/>
    <w:rsid w:val="00956ACB"/>
    <w:rsid w:val="00957EE2"/>
    <w:rsid w:val="00960383"/>
    <w:rsid w:val="00961973"/>
    <w:rsid w:val="00961CB9"/>
    <w:rsid w:val="00961D9E"/>
    <w:rsid w:val="00964059"/>
    <w:rsid w:val="00964519"/>
    <w:rsid w:val="00964961"/>
    <w:rsid w:val="00965DD3"/>
    <w:rsid w:val="0096708E"/>
    <w:rsid w:val="009676EE"/>
    <w:rsid w:val="0096799B"/>
    <w:rsid w:val="00967A2F"/>
    <w:rsid w:val="0097019B"/>
    <w:rsid w:val="00970773"/>
    <w:rsid w:val="00970B6F"/>
    <w:rsid w:val="009719E6"/>
    <w:rsid w:val="00971E8A"/>
    <w:rsid w:val="00971F63"/>
    <w:rsid w:val="009722F5"/>
    <w:rsid w:val="00974C84"/>
    <w:rsid w:val="00975D38"/>
    <w:rsid w:val="00976273"/>
    <w:rsid w:val="00976CD6"/>
    <w:rsid w:val="0097786C"/>
    <w:rsid w:val="00977FCD"/>
    <w:rsid w:val="009803A5"/>
    <w:rsid w:val="00981DC1"/>
    <w:rsid w:val="00981E14"/>
    <w:rsid w:val="00983CDA"/>
    <w:rsid w:val="009847B6"/>
    <w:rsid w:val="009854E9"/>
    <w:rsid w:val="009858D1"/>
    <w:rsid w:val="009860D6"/>
    <w:rsid w:val="0098652E"/>
    <w:rsid w:val="00990739"/>
    <w:rsid w:val="009908C8"/>
    <w:rsid w:val="00990D5F"/>
    <w:rsid w:val="00992702"/>
    <w:rsid w:val="00992779"/>
    <w:rsid w:val="00993086"/>
    <w:rsid w:val="0099470E"/>
    <w:rsid w:val="0099547E"/>
    <w:rsid w:val="0099566B"/>
    <w:rsid w:val="009962D3"/>
    <w:rsid w:val="009964F3"/>
    <w:rsid w:val="00996590"/>
    <w:rsid w:val="00997291"/>
    <w:rsid w:val="00997510"/>
    <w:rsid w:val="009A06C8"/>
    <w:rsid w:val="009A0B19"/>
    <w:rsid w:val="009A1E68"/>
    <w:rsid w:val="009A20B0"/>
    <w:rsid w:val="009A3D87"/>
    <w:rsid w:val="009A47CA"/>
    <w:rsid w:val="009A4DB7"/>
    <w:rsid w:val="009A6353"/>
    <w:rsid w:val="009A6C2A"/>
    <w:rsid w:val="009A720F"/>
    <w:rsid w:val="009B04DD"/>
    <w:rsid w:val="009B1002"/>
    <w:rsid w:val="009B2353"/>
    <w:rsid w:val="009B28C7"/>
    <w:rsid w:val="009B3878"/>
    <w:rsid w:val="009B41C9"/>
    <w:rsid w:val="009B4A7B"/>
    <w:rsid w:val="009B4F3B"/>
    <w:rsid w:val="009B5A43"/>
    <w:rsid w:val="009B626C"/>
    <w:rsid w:val="009B688E"/>
    <w:rsid w:val="009B7698"/>
    <w:rsid w:val="009B7829"/>
    <w:rsid w:val="009B7AE8"/>
    <w:rsid w:val="009C0741"/>
    <w:rsid w:val="009C0A2D"/>
    <w:rsid w:val="009C0CA1"/>
    <w:rsid w:val="009C124C"/>
    <w:rsid w:val="009C17E1"/>
    <w:rsid w:val="009C271F"/>
    <w:rsid w:val="009C2E3F"/>
    <w:rsid w:val="009C3002"/>
    <w:rsid w:val="009C3199"/>
    <w:rsid w:val="009C34F8"/>
    <w:rsid w:val="009C4891"/>
    <w:rsid w:val="009C497A"/>
    <w:rsid w:val="009C5010"/>
    <w:rsid w:val="009C5189"/>
    <w:rsid w:val="009C536D"/>
    <w:rsid w:val="009C5AEA"/>
    <w:rsid w:val="009C638B"/>
    <w:rsid w:val="009C6F4D"/>
    <w:rsid w:val="009C769F"/>
    <w:rsid w:val="009C7C1B"/>
    <w:rsid w:val="009D02ED"/>
    <w:rsid w:val="009D068F"/>
    <w:rsid w:val="009D09EF"/>
    <w:rsid w:val="009D0E2B"/>
    <w:rsid w:val="009D1075"/>
    <w:rsid w:val="009D2331"/>
    <w:rsid w:val="009D29C6"/>
    <w:rsid w:val="009D4323"/>
    <w:rsid w:val="009D43FA"/>
    <w:rsid w:val="009D4F24"/>
    <w:rsid w:val="009D55E7"/>
    <w:rsid w:val="009D5D04"/>
    <w:rsid w:val="009D5DDB"/>
    <w:rsid w:val="009D7180"/>
    <w:rsid w:val="009D7C18"/>
    <w:rsid w:val="009E0F74"/>
    <w:rsid w:val="009E2298"/>
    <w:rsid w:val="009E2660"/>
    <w:rsid w:val="009E34B5"/>
    <w:rsid w:val="009E34B8"/>
    <w:rsid w:val="009E3B8F"/>
    <w:rsid w:val="009E409D"/>
    <w:rsid w:val="009E521D"/>
    <w:rsid w:val="009E625A"/>
    <w:rsid w:val="009E6EC0"/>
    <w:rsid w:val="009E7FFD"/>
    <w:rsid w:val="009F022B"/>
    <w:rsid w:val="009F06DC"/>
    <w:rsid w:val="009F0CDE"/>
    <w:rsid w:val="009F1307"/>
    <w:rsid w:val="009F21CA"/>
    <w:rsid w:val="009F2455"/>
    <w:rsid w:val="009F252C"/>
    <w:rsid w:val="009F2AC9"/>
    <w:rsid w:val="009F4FA6"/>
    <w:rsid w:val="009F5818"/>
    <w:rsid w:val="009F59C2"/>
    <w:rsid w:val="009F62B9"/>
    <w:rsid w:val="009F6920"/>
    <w:rsid w:val="009F7028"/>
    <w:rsid w:val="009F7CFD"/>
    <w:rsid w:val="00A009F8"/>
    <w:rsid w:val="00A020BB"/>
    <w:rsid w:val="00A0283A"/>
    <w:rsid w:val="00A02ECF"/>
    <w:rsid w:val="00A0321F"/>
    <w:rsid w:val="00A03412"/>
    <w:rsid w:val="00A04567"/>
    <w:rsid w:val="00A04E90"/>
    <w:rsid w:val="00A058BB"/>
    <w:rsid w:val="00A05F16"/>
    <w:rsid w:val="00A065A3"/>
    <w:rsid w:val="00A06663"/>
    <w:rsid w:val="00A07751"/>
    <w:rsid w:val="00A07BD3"/>
    <w:rsid w:val="00A07D8E"/>
    <w:rsid w:val="00A1011B"/>
    <w:rsid w:val="00A10149"/>
    <w:rsid w:val="00A1018F"/>
    <w:rsid w:val="00A10F3F"/>
    <w:rsid w:val="00A11764"/>
    <w:rsid w:val="00A11A53"/>
    <w:rsid w:val="00A1418A"/>
    <w:rsid w:val="00A1583D"/>
    <w:rsid w:val="00A15DD8"/>
    <w:rsid w:val="00A162BC"/>
    <w:rsid w:val="00A16A57"/>
    <w:rsid w:val="00A20D87"/>
    <w:rsid w:val="00A2134C"/>
    <w:rsid w:val="00A2156B"/>
    <w:rsid w:val="00A22582"/>
    <w:rsid w:val="00A22693"/>
    <w:rsid w:val="00A22B50"/>
    <w:rsid w:val="00A22C18"/>
    <w:rsid w:val="00A22C46"/>
    <w:rsid w:val="00A22E3D"/>
    <w:rsid w:val="00A23DB5"/>
    <w:rsid w:val="00A24026"/>
    <w:rsid w:val="00A2413D"/>
    <w:rsid w:val="00A248E5"/>
    <w:rsid w:val="00A26419"/>
    <w:rsid w:val="00A2656F"/>
    <w:rsid w:val="00A267EE"/>
    <w:rsid w:val="00A2748F"/>
    <w:rsid w:val="00A30014"/>
    <w:rsid w:val="00A30254"/>
    <w:rsid w:val="00A30600"/>
    <w:rsid w:val="00A306AE"/>
    <w:rsid w:val="00A31CBA"/>
    <w:rsid w:val="00A32F57"/>
    <w:rsid w:val="00A33A12"/>
    <w:rsid w:val="00A3403F"/>
    <w:rsid w:val="00A35658"/>
    <w:rsid w:val="00A35C79"/>
    <w:rsid w:val="00A36661"/>
    <w:rsid w:val="00A36CED"/>
    <w:rsid w:val="00A36F98"/>
    <w:rsid w:val="00A37065"/>
    <w:rsid w:val="00A37AA1"/>
    <w:rsid w:val="00A4005D"/>
    <w:rsid w:val="00A40865"/>
    <w:rsid w:val="00A40F35"/>
    <w:rsid w:val="00A41A02"/>
    <w:rsid w:val="00A41F7E"/>
    <w:rsid w:val="00A42262"/>
    <w:rsid w:val="00A4427C"/>
    <w:rsid w:val="00A44E8F"/>
    <w:rsid w:val="00A44FEB"/>
    <w:rsid w:val="00A44FFE"/>
    <w:rsid w:val="00A451E1"/>
    <w:rsid w:val="00A46027"/>
    <w:rsid w:val="00A46B8B"/>
    <w:rsid w:val="00A47177"/>
    <w:rsid w:val="00A47466"/>
    <w:rsid w:val="00A50A46"/>
    <w:rsid w:val="00A51412"/>
    <w:rsid w:val="00A522F1"/>
    <w:rsid w:val="00A5285A"/>
    <w:rsid w:val="00A53EFC"/>
    <w:rsid w:val="00A544F5"/>
    <w:rsid w:val="00A54972"/>
    <w:rsid w:val="00A54CEB"/>
    <w:rsid w:val="00A55130"/>
    <w:rsid w:val="00A5560D"/>
    <w:rsid w:val="00A55F48"/>
    <w:rsid w:val="00A56272"/>
    <w:rsid w:val="00A57D35"/>
    <w:rsid w:val="00A616AC"/>
    <w:rsid w:val="00A6191E"/>
    <w:rsid w:val="00A61D51"/>
    <w:rsid w:val="00A61F74"/>
    <w:rsid w:val="00A6359D"/>
    <w:rsid w:val="00A644FB"/>
    <w:rsid w:val="00A64D84"/>
    <w:rsid w:val="00A650DB"/>
    <w:rsid w:val="00A6740E"/>
    <w:rsid w:val="00A701CD"/>
    <w:rsid w:val="00A706B7"/>
    <w:rsid w:val="00A706CD"/>
    <w:rsid w:val="00A70816"/>
    <w:rsid w:val="00A70EE9"/>
    <w:rsid w:val="00A7129F"/>
    <w:rsid w:val="00A7216E"/>
    <w:rsid w:val="00A72AE4"/>
    <w:rsid w:val="00A72B2F"/>
    <w:rsid w:val="00A72D42"/>
    <w:rsid w:val="00A735C7"/>
    <w:rsid w:val="00A7365A"/>
    <w:rsid w:val="00A738CD"/>
    <w:rsid w:val="00A73D62"/>
    <w:rsid w:val="00A73FAE"/>
    <w:rsid w:val="00A747D9"/>
    <w:rsid w:val="00A76239"/>
    <w:rsid w:val="00A7666A"/>
    <w:rsid w:val="00A77234"/>
    <w:rsid w:val="00A80F77"/>
    <w:rsid w:val="00A82687"/>
    <w:rsid w:val="00A8359B"/>
    <w:rsid w:val="00A84145"/>
    <w:rsid w:val="00A8511B"/>
    <w:rsid w:val="00A8574D"/>
    <w:rsid w:val="00A8617E"/>
    <w:rsid w:val="00A90CB1"/>
    <w:rsid w:val="00A90ECA"/>
    <w:rsid w:val="00A91957"/>
    <w:rsid w:val="00A936CD"/>
    <w:rsid w:val="00A940AF"/>
    <w:rsid w:val="00A96C66"/>
    <w:rsid w:val="00A96FA6"/>
    <w:rsid w:val="00A974BC"/>
    <w:rsid w:val="00AA0181"/>
    <w:rsid w:val="00AA08FD"/>
    <w:rsid w:val="00AA09F8"/>
    <w:rsid w:val="00AA0B07"/>
    <w:rsid w:val="00AA168B"/>
    <w:rsid w:val="00AA18E0"/>
    <w:rsid w:val="00AA1A10"/>
    <w:rsid w:val="00AA1B7D"/>
    <w:rsid w:val="00AA2194"/>
    <w:rsid w:val="00AA3047"/>
    <w:rsid w:val="00AA37C3"/>
    <w:rsid w:val="00AA3A7A"/>
    <w:rsid w:val="00AA5631"/>
    <w:rsid w:val="00AA5A46"/>
    <w:rsid w:val="00AA5C64"/>
    <w:rsid w:val="00AA6138"/>
    <w:rsid w:val="00AA6803"/>
    <w:rsid w:val="00AA697C"/>
    <w:rsid w:val="00AA6ABF"/>
    <w:rsid w:val="00AA7769"/>
    <w:rsid w:val="00AA77DD"/>
    <w:rsid w:val="00AA79C3"/>
    <w:rsid w:val="00AB04BD"/>
    <w:rsid w:val="00AB19FF"/>
    <w:rsid w:val="00AB284A"/>
    <w:rsid w:val="00AB3015"/>
    <w:rsid w:val="00AB449B"/>
    <w:rsid w:val="00AB54A0"/>
    <w:rsid w:val="00AB780E"/>
    <w:rsid w:val="00AB7F98"/>
    <w:rsid w:val="00AC5328"/>
    <w:rsid w:val="00AC5A01"/>
    <w:rsid w:val="00AC61E4"/>
    <w:rsid w:val="00AC65F2"/>
    <w:rsid w:val="00AC66B1"/>
    <w:rsid w:val="00AC712F"/>
    <w:rsid w:val="00AC7817"/>
    <w:rsid w:val="00AC7E05"/>
    <w:rsid w:val="00AC7FA3"/>
    <w:rsid w:val="00AC7FE8"/>
    <w:rsid w:val="00AD0275"/>
    <w:rsid w:val="00AD049A"/>
    <w:rsid w:val="00AD0DBE"/>
    <w:rsid w:val="00AD1299"/>
    <w:rsid w:val="00AD14F7"/>
    <w:rsid w:val="00AD1C2F"/>
    <w:rsid w:val="00AD2105"/>
    <w:rsid w:val="00AD2B89"/>
    <w:rsid w:val="00AD2CC9"/>
    <w:rsid w:val="00AD2D2C"/>
    <w:rsid w:val="00AD2EC7"/>
    <w:rsid w:val="00AD3099"/>
    <w:rsid w:val="00AD3BA6"/>
    <w:rsid w:val="00AD54B9"/>
    <w:rsid w:val="00AD5C8C"/>
    <w:rsid w:val="00AD7899"/>
    <w:rsid w:val="00AE0507"/>
    <w:rsid w:val="00AE3225"/>
    <w:rsid w:val="00AE381E"/>
    <w:rsid w:val="00AE643C"/>
    <w:rsid w:val="00AE70C4"/>
    <w:rsid w:val="00AE7411"/>
    <w:rsid w:val="00AF0500"/>
    <w:rsid w:val="00AF0F43"/>
    <w:rsid w:val="00AF17AA"/>
    <w:rsid w:val="00AF2994"/>
    <w:rsid w:val="00AF3D1D"/>
    <w:rsid w:val="00AF4093"/>
    <w:rsid w:val="00AF4B11"/>
    <w:rsid w:val="00AF4BCF"/>
    <w:rsid w:val="00AF4E14"/>
    <w:rsid w:val="00AF5E59"/>
    <w:rsid w:val="00AF5F18"/>
    <w:rsid w:val="00AF646B"/>
    <w:rsid w:val="00AF6542"/>
    <w:rsid w:val="00AF6783"/>
    <w:rsid w:val="00AF6EDE"/>
    <w:rsid w:val="00AF7B46"/>
    <w:rsid w:val="00B00776"/>
    <w:rsid w:val="00B00D27"/>
    <w:rsid w:val="00B018D5"/>
    <w:rsid w:val="00B02195"/>
    <w:rsid w:val="00B03CE3"/>
    <w:rsid w:val="00B049D5"/>
    <w:rsid w:val="00B05B0B"/>
    <w:rsid w:val="00B064A2"/>
    <w:rsid w:val="00B066A7"/>
    <w:rsid w:val="00B0713B"/>
    <w:rsid w:val="00B101C1"/>
    <w:rsid w:val="00B1065A"/>
    <w:rsid w:val="00B10DA8"/>
    <w:rsid w:val="00B1117D"/>
    <w:rsid w:val="00B1154B"/>
    <w:rsid w:val="00B12320"/>
    <w:rsid w:val="00B1279C"/>
    <w:rsid w:val="00B12890"/>
    <w:rsid w:val="00B13AB3"/>
    <w:rsid w:val="00B13F7F"/>
    <w:rsid w:val="00B14117"/>
    <w:rsid w:val="00B14745"/>
    <w:rsid w:val="00B14C25"/>
    <w:rsid w:val="00B14E6B"/>
    <w:rsid w:val="00B155CC"/>
    <w:rsid w:val="00B15937"/>
    <w:rsid w:val="00B159EE"/>
    <w:rsid w:val="00B16503"/>
    <w:rsid w:val="00B16D75"/>
    <w:rsid w:val="00B1710C"/>
    <w:rsid w:val="00B17477"/>
    <w:rsid w:val="00B17E6D"/>
    <w:rsid w:val="00B209F6"/>
    <w:rsid w:val="00B20F7A"/>
    <w:rsid w:val="00B21653"/>
    <w:rsid w:val="00B21A71"/>
    <w:rsid w:val="00B22078"/>
    <w:rsid w:val="00B23311"/>
    <w:rsid w:val="00B23D1A"/>
    <w:rsid w:val="00B23E54"/>
    <w:rsid w:val="00B24555"/>
    <w:rsid w:val="00B26C81"/>
    <w:rsid w:val="00B27C3E"/>
    <w:rsid w:val="00B3082E"/>
    <w:rsid w:val="00B31F9B"/>
    <w:rsid w:val="00B32CEA"/>
    <w:rsid w:val="00B333E8"/>
    <w:rsid w:val="00B364D7"/>
    <w:rsid w:val="00B36F69"/>
    <w:rsid w:val="00B37577"/>
    <w:rsid w:val="00B3793C"/>
    <w:rsid w:val="00B428E8"/>
    <w:rsid w:val="00B429B3"/>
    <w:rsid w:val="00B42C8F"/>
    <w:rsid w:val="00B42D9A"/>
    <w:rsid w:val="00B433C5"/>
    <w:rsid w:val="00B43475"/>
    <w:rsid w:val="00B43A06"/>
    <w:rsid w:val="00B43FAE"/>
    <w:rsid w:val="00B44495"/>
    <w:rsid w:val="00B4549E"/>
    <w:rsid w:val="00B45EF0"/>
    <w:rsid w:val="00B45EF6"/>
    <w:rsid w:val="00B461FA"/>
    <w:rsid w:val="00B47C7F"/>
    <w:rsid w:val="00B5022B"/>
    <w:rsid w:val="00B5030B"/>
    <w:rsid w:val="00B50523"/>
    <w:rsid w:val="00B510ED"/>
    <w:rsid w:val="00B51718"/>
    <w:rsid w:val="00B51737"/>
    <w:rsid w:val="00B51E8B"/>
    <w:rsid w:val="00B52E9B"/>
    <w:rsid w:val="00B539FF"/>
    <w:rsid w:val="00B53C78"/>
    <w:rsid w:val="00B544AC"/>
    <w:rsid w:val="00B5526F"/>
    <w:rsid w:val="00B5541B"/>
    <w:rsid w:val="00B5608F"/>
    <w:rsid w:val="00B560A2"/>
    <w:rsid w:val="00B5655A"/>
    <w:rsid w:val="00B5662E"/>
    <w:rsid w:val="00B600C7"/>
    <w:rsid w:val="00B61F74"/>
    <w:rsid w:val="00B62459"/>
    <w:rsid w:val="00B63B25"/>
    <w:rsid w:val="00B6401E"/>
    <w:rsid w:val="00B64FAA"/>
    <w:rsid w:val="00B65A2C"/>
    <w:rsid w:val="00B66DE4"/>
    <w:rsid w:val="00B66F7F"/>
    <w:rsid w:val="00B672A8"/>
    <w:rsid w:val="00B6749E"/>
    <w:rsid w:val="00B67979"/>
    <w:rsid w:val="00B71C4C"/>
    <w:rsid w:val="00B7324D"/>
    <w:rsid w:val="00B735B9"/>
    <w:rsid w:val="00B73724"/>
    <w:rsid w:val="00B73889"/>
    <w:rsid w:val="00B73DDD"/>
    <w:rsid w:val="00B75845"/>
    <w:rsid w:val="00B76D42"/>
    <w:rsid w:val="00B779C4"/>
    <w:rsid w:val="00B80464"/>
    <w:rsid w:val="00B80715"/>
    <w:rsid w:val="00B82646"/>
    <w:rsid w:val="00B82D0F"/>
    <w:rsid w:val="00B84FFD"/>
    <w:rsid w:val="00B87241"/>
    <w:rsid w:val="00B87FAA"/>
    <w:rsid w:val="00B903E1"/>
    <w:rsid w:val="00B90684"/>
    <w:rsid w:val="00B90CED"/>
    <w:rsid w:val="00B90DCE"/>
    <w:rsid w:val="00B90E96"/>
    <w:rsid w:val="00B918B3"/>
    <w:rsid w:val="00B91B44"/>
    <w:rsid w:val="00B93140"/>
    <w:rsid w:val="00B94589"/>
    <w:rsid w:val="00B94BC2"/>
    <w:rsid w:val="00B9696F"/>
    <w:rsid w:val="00B96F31"/>
    <w:rsid w:val="00BA0159"/>
    <w:rsid w:val="00BA16BD"/>
    <w:rsid w:val="00BA22D1"/>
    <w:rsid w:val="00BA3045"/>
    <w:rsid w:val="00BA3BE5"/>
    <w:rsid w:val="00BA3C1F"/>
    <w:rsid w:val="00BA40EF"/>
    <w:rsid w:val="00BA4A25"/>
    <w:rsid w:val="00BA4A8C"/>
    <w:rsid w:val="00BA522A"/>
    <w:rsid w:val="00BA558F"/>
    <w:rsid w:val="00BA62C4"/>
    <w:rsid w:val="00BA6F4B"/>
    <w:rsid w:val="00BA7F61"/>
    <w:rsid w:val="00BB01B5"/>
    <w:rsid w:val="00BB0EA9"/>
    <w:rsid w:val="00BB12CB"/>
    <w:rsid w:val="00BB1C19"/>
    <w:rsid w:val="00BB264E"/>
    <w:rsid w:val="00BB2698"/>
    <w:rsid w:val="00BB27E2"/>
    <w:rsid w:val="00BB2CAA"/>
    <w:rsid w:val="00BB4DB3"/>
    <w:rsid w:val="00BB5D92"/>
    <w:rsid w:val="00BB6B57"/>
    <w:rsid w:val="00BB6E42"/>
    <w:rsid w:val="00BB7652"/>
    <w:rsid w:val="00BB79F7"/>
    <w:rsid w:val="00BB7A46"/>
    <w:rsid w:val="00BB7F8B"/>
    <w:rsid w:val="00BC0568"/>
    <w:rsid w:val="00BC1D2D"/>
    <w:rsid w:val="00BC2E11"/>
    <w:rsid w:val="00BC38EF"/>
    <w:rsid w:val="00BC4747"/>
    <w:rsid w:val="00BC4E8D"/>
    <w:rsid w:val="00BC6F40"/>
    <w:rsid w:val="00BC7708"/>
    <w:rsid w:val="00BC7EDD"/>
    <w:rsid w:val="00BD00BB"/>
    <w:rsid w:val="00BD0B24"/>
    <w:rsid w:val="00BD10E8"/>
    <w:rsid w:val="00BD196F"/>
    <w:rsid w:val="00BD1EE9"/>
    <w:rsid w:val="00BD4AC3"/>
    <w:rsid w:val="00BD673B"/>
    <w:rsid w:val="00BD753B"/>
    <w:rsid w:val="00BD79D4"/>
    <w:rsid w:val="00BD7D8E"/>
    <w:rsid w:val="00BD7EC2"/>
    <w:rsid w:val="00BE08DE"/>
    <w:rsid w:val="00BE1253"/>
    <w:rsid w:val="00BE2FCC"/>
    <w:rsid w:val="00BE3096"/>
    <w:rsid w:val="00BE3ABE"/>
    <w:rsid w:val="00BE4BA7"/>
    <w:rsid w:val="00BE6C21"/>
    <w:rsid w:val="00BE706C"/>
    <w:rsid w:val="00BE7F6C"/>
    <w:rsid w:val="00BF0E42"/>
    <w:rsid w:val="00BF14FC"/>
    <w:rsid w:val="00BF184C"/>
    <w:rsid w:val="00BF1F0A"/>
    <w:rsid w:val="00BF33CB"/>
    <w:rsid w:val="00BF378C"/>
    <w:rsid w:val="00BF3B0C"/>
    <w:rsid w:val="00BF40E4"/>
    <w:rsid w:val="00BF41EC"/>
    <w:rsid w:val="00BF4C22"/>
    <w:rsid w:val="00BF66D3"/>
    <w:rsid w:val="00BF682F"/>
    <w:rsid w:val="00BF6841"/>
    <w:rsid w:val="00BF7743"/>
    <w:rsid w:val="00C0154F"/>
    <w:rsid w:val="00C02B93"/>
    <w:rsid w:val="00C03C69"/>
    <w:rsid w:val="00C0474F"/>
    <w:rsid w:val="00C05F0D"/>
    <w:rsid w:val="00C060B3"/>
    <w:rsid w:val="00C07553"/>
    <w:rsid w:val="00C075D6"/>
    <w:rsid w:val="00C079AD"/>
    <w:rsid w:val="00C07D39"/>
    <w:rsid w:val="00C07D3B"/>
    <w:rsid w:val="00C07F16"/>
    <w:rsid w:val="00C10B14"/>
    <w:rsid w:val="00C10EB1"/>
    <w:rsid w:val="00C11B07"/>
    <w:rsid w:val="00C1240E"/>
    <w:rsid w:val="00C13809"/>
    <w:rsid w:val="00C13B7A"/>
    <w:rsid w:val="00C14762"/>
    <w:rsid w:val="00C148F3"/>
    <w:rsid w:val="00C15EE8"/>
    <w:rsid w:val="00C1626E"/>
    <w:rsid w:val="00C16E0D"/>
    <w:rsid w:val="00C16E52"/>
    <w:rsid w:val="00C172B6"/>
    <w:rsid w:val="00C17A6A"/>
    <w:rsid w:val="00C17B19"/>
    <w:rsid w:val="00C210F3"/>
    <w:rsid w:val="00C21EC1"/>
    <w:rsid w:val="00C228CC"/>
    <w:rsid w:val="00C246F5"/>
    <w:rsid w:val="00C24730"/>
    <w:rsid w:val="00C24881"/>
    <w:rsid w:val="00C25F19"/>
    <w:rsid w:val="00C264C5"/>
    <w:rsid w:val="00C26767"/>
    <w:rsid w:val="00C268AB"/>
    <w:rsid w:val="00C27B7C"/>
    <w:rsid w:val="00C27C84"/>
    <w:rsid w:val="00C3091C"/>
    <w:rsid w:val="00C3114B"/>
    <w:rsid w:val="00C312F1"/>
    <w:rsid w:val="00C32424"/>
    <w:rsid w:val="00C33804"/>
    <w:rsid w:val="00C339EB"/>
    <w:rsid w:val="00C3420C"/>
    <w:rsid w:val="00C343C2"/>
    <w:rsid w:val="00C35150"/>
    <w:rsid w:val="00C374D7"/>
    <w:rsid w:val="00C37807"/>
    <w:rsid w:val="00C3781D"/>
    <w:rsid w:val="00C37E2E"/>
    <w:rsid w:val="00C412E7"/>
    <w:rsid w:val="00C41334"/>
    <w:rsid w:val="00C41E10"/>
    <w:rsid w:val="00C4375B"/>
    <w:rsid w:val="00C454B5"/>
    <w:rsid w:val="00C455B5"/>
    <w:rsid w:val="00C45DA5"/>
    <w:rsid w:val="00C47ADF"/>
    <w:rsid w:val="00C47BC2"/>
    <w:rsid w:val="00C500A6"/>
    <w:rsid w:val="00C5021C"/>
    <w:rsid w:val="00C506D4"/>
    <w:rsid w:val="00C513E2"/>
    <w:rsid w:val="00C514EA"/>
    <w:rsid w:val="00C51509"/>
    <w:rsid w:val="00C51BAE"/>
    <w:rsid w:val="00C5250A"/>
    <w:rsid w:val="00C5330E"/>
    <w:rsid w:val="00C53B9F"/>
    <w:rsid w:val="00C540B6"/>
    <w:rsid w:val="00C54AEA"/>
    <w:rsid w:val="00C55E1E"/>
    <w:rsid w:val="00C5710A"/>
    <w:rsid w:val="00C60519"/>
    <w:rsid w:val="00C60857"/>
    <w:rsid w:val="00C60CE2"/>
    <w:rsid w:val="00C6120B"/>
    <w:rsid w:val="00C616FC"/>
    <w:rsid w:val="00C61E11"/>
    <w:rsid w:val="00C62E2A"/>
    <w:rsid w:val="00C63432"/>
    <w:rsid w:val="00C63625"/>
    <w:rsid w:val="00C649AE"/>
    <w:rsid w:val="00C65368"/>
    <w:rsid w:val="00C65EAA"/>
    <w:rsid w:val="00C664F5"/>
    <w:rsid w:val="00C67042"/>
    <w:rsid w:val="00C67BEE"/>
    <w:rsid w:val="00C7048F"/>
    <w:rsid w:val="00C71459"/>
    <w:rsid w:val="00C71F61"/>
    <w:rsid w:val="00C720AE"/>
    <w:rsid w:val="00C720CF"/>
    <w:rsid w:val="00C726C6"/>
    <w:rsid w:val="00C731AF"/>
    <w:rsid w:val="00C740B1"/>
    <w:rsid w:val="00C75914"/>
    <w:rsid w:val="00C8008D"/>
    <w:rsid w:val="00C80235"/>
    <w:rsid w:val="00C8028E"/>
    <w:rsid w:val="00C807FF"/>
    <w:rsid w:val="00C81500"/>
    <w:rsid w:val="00C8219A"/>
    <w:rsid w:val="00C82B2C"/>
    <w:rsid w:val="00C84207"/>
    <w:rsid w:val="00C857FD"/>
    <w:rsid w:val="00C86A6D"/>
    <w:rsid w:val="00C87D37"/>
    <w:rsid w:val="00C90015"/>
    <w:rsid w:val="00C91ADC"/>
    <w:rsid w:val="00C91F7B"/>
    <w:rsid w:val="00C92B7F"/>
    <w:rsid w:val="00C94BEC"/>
    <w:rsid w:val="00C95267"/>
    <w:rsid w:val="00C95A34"/>
    <w:rsid w:val="00C96D22"/>
    <w:rsid w:val="00C97480"/>
    <w:rsid w:val="00C978D2"/>
    <w:rsid w:val="00CA099A"/>
    <w:rsid w:val="00CA2190"/>
    <w:rsid w:val="00CA22C5"/>
    <w:rsid w:val="00CA2C7D"/>
    <w:rsid w:val="00CA38F1"/>
    <w:rsid w:val="00CA3948"/>
    <w:rsid w:val="00CA3AF9"/>
    <w:rsid w:val="00CA444A"/>
    <w:rsid w:val="00CA4651"/>
    <w:rsid w:val="00CA4D7B"/>
    <w:rsid w:val="00CA5860"/>
    <w:rsid w:val="00CA6254"/>
    <w:rsid w:val="00CA6E5C"/>
    <w:rsid w:val="00CA7CD0"/>
    <w:rsid w:val="00CB0752"/>
    <w:rsid w:val="00CB2103"/>
    <w:rsid w:val="00CB2EB6"/>
    <w:rsid w:val="00CB3204"/>
    <w:rsid w:val="00CB37E1"/>
    <w:rsid w:val="00CB3977"/>
    <w:rsid w:val="00CB4076"/>
    <w:rsid w:val="00CB4950"/>
    <w:rsid w:val="00CB510B"/>
    <w:rsid w:val="00CB5693"/>
    <w:rsid w:val="00CB611C"/>
    <w:rsid w:val="00CB61E2"/>
    <w:rsid w:val="00CB6687"/>
    <w:rsid w:val="00CB69EB"/>
    <w:rsid w:val="00CB6EB3"/>
    <w:rsid w:val="00CC5CC4"/>
    <w:rsid w:val="00CC5F53"/>
    <w:rsid w:val="00CC624C"/>
    <w:rsid w:val="00CC73AA"/>
    <w:rsid w:val="00CC790A"/>
    <w:rsid w:val="00CC7B3C"/>
    <w:rsid w:val="00CD023C"/>
    <w:rsid w:val="00CD148C"/>
    <w:rsid w:val="00CD1596"/>
    <w:rsid w:val="00CD2251"/>
    <w:rsid w:val="00CD4AAC"/>
    <w:rsid w:val="00CD5EB7"/>
    <w:rsid w:val="00CD6247"/>
    <w:rsid w:val="00CD6E9E"/>
    <w:rsid w:val="00CD6EC3"/>
    <w:rsid w:val="00CD7C6D"/>
    <w:rsid w:val="00CD7D45"/>
    <w:rsid w:val="00CE084F"/>
    <w:rsid w:val="00CE0CDF"/>
    <w:rsid w:val="00CE331B"/>
    <w:rsid w:val="00CE3842"/>
    <w:rsid w:val="00CE3C91"/>
    <w:rsid w:val="00CE442A"/>
    <w:rsid w:val="00CE4A8E"/>
    <w:rsid w:val="00CE51A2"/>
    <w:rsid w:val="00CE6B75"/>
    <w:rsid w:val="00CE73DB"/>
    <w:rsid w:val="00CF0F16"/>
    <w:rsid w:val="00CF1615"/>
    <w:rsid w:val="00CF178C"/>
    <w:rsid w:val="00CF3607"/>
    <w:rsid w:val="00CF4A85"/>
    <w:rsid w:val="00CF4D12"/>
    <w:rsid w:val="00CF4D84"/>
    <w:rsid w:val="00CF6BFC"/>
    <w:rsid w:val="00CF70EA"/>
    <w:rsid w:val="00CF7289"/>
    <w:rsid w:val="00CF785B"/>
    <w:rsid w:val="00D00E78"/>
    <w:rsid w:val="00D01E99"/>
    <w:rsid w:val="00D026E5"/>
    <w:rsid w:val="00D027F2"/>
    <w:rsid w:val="00D03A34"/>
    <w:rsid w:val="00D05572"/>
    <w:rsid w:val="00D055B2"/>
    <w:rsid w:val="00D056EC"/>
    <w:rsid w:val="00D06A7B"/>
    <w:rsid w:val="00D06FC4"/>
    <w:rsid w:val="00D0705F"/>
    <w:rsid w:val="00D077B8"/>
    <w:rsid w:val="00D07F84"/>
    <w:rsid w:val="00D10216"/>
    <w:rsid w:val="00D117CE"/>
    <w:rsid w:val="00D11801"/>
    <w:rsid w:val="00D11C30"/>
    <w:rsid w:val="00D1340B"/>
    <w:rsid w:val="00D134D0"/>
    <w:rsid w:val="00D13737"/>
    <w:rsid w:val="00D1499E"/>
    <w:rsid w:val="00D15910"/>
    <w:rsid w:val="00D15CAB"/>
    <w:rsid w:val="00D17232"/>
    <w:rsid w:val="00D2095D"/>
    <w:rsid w:val="00D20997"/>
    <w:rsid w:val="00D20D33"/>
    <w:rsid w:val="00D20F3E"/>
    <w:rsid w:val="00D21106"/>
    <w:rsid w:val="00D2180D"/>
    <w:rsid w:val="00D23D31"/>
    <w:rsid w:val="00D24ECD"/>
    <w:rsid w:val="00D2721E"/>
    <w:rsid w:val="00D3198B"/>
    <w:rsid w:val="00D325E2"/>
    <w:rsid w:val="00D336FC"/>
    <w:rsid w:val="00D3440C"/>
    <w:rsid w:val="00D3470B"/>
    <w:rsid w:val="00D34888"/>
    <w:rsid w:val="00D36B6D"/>
    <w:rsid w:val="00D36CFB"/>
    <w:rsid w:val="00D4000C"/>
    <w:rsid w:val="00D40647"/>
    <w:rsid w:val="00D408C5"/>
    <w:rsid w:val="00D4137C"/>
    <w:rsid w:val="00D42238"/>
    <w:rsid w:val="00D422D8"/>
    <w:rsid w:val="00D42D53"/>
    <w:rsid w:val="00D4342D"/>
    <w:rsid w:val="00D44759"/>
    <w:rsid w:val="00D4482A"/>
    <w:rsid w:val="00D44A71"/>
    <w:rsid w:val="00D45543"/>
    <w:rsid w:val="00D4565E"/>
    <w:rsid w:val="00D46D70"/>
    <w:rsid w:val="00D50213"/>
    <w:rsid w:val="00D50434"/>
    <w:rsid w:val="00D5058D"/>
    <w:rsid w:val="00D50B39"/>
    <w:rsid w:val="00D50D58"/>
    <w:rsid w:val="00D516B9"/>
    <w:rsid w:val="00D51E7D"/>
    <w:rsid w:val="00D52DF3"/>
    <w:rsid w:val="00D534C3"/>
    <w:rsid w:val="00D53CCE"/>
    <w:rsid w:val="00D54498"/>
    <w:rsid w:val="00D549D0"/>
    <w:rsid w:val="00D54F9E"/>
    <w:rsid w:val="00D5509C"/>
    <w:rsid w:val="00D552A0"/>
    <w:rsid w:val="00D56250"/>
    <w:rsid w:val="00D56A10"/>
    <w:rsid w:val="00D60372"/>
    <w:rsid w:val="00D6086C"/>
    <w:rsid w:val="00D612F6"/>
    <w:rsid w:val="00D61BEE"/>
    <w:rsid w:val="00D637CA"/>
    <w:rsid w:val="00D63EA0"/>
    <w:rsid w:val="00D64961"/>
    <w:rsid w:val="00D665B4"/>
    <w:rsid w:val="00D66E5D"/>
    <w:rsid w:val="00D67FAE"/>
    <w:rsid w:val="00D7003B"/>
    <w:rsid w:val="00D70054"/>
    <w:rsid w:val="00D70424"/>
    <w:rsid w:val="00D70EF7"/>
    <w:rsid w:val="00D74966"/>
    <w:rsid w:val="00D75537"/>
    <w:rsid w:val="00D76363"/>
    <w:rsid w:val="00D80100"/>
    <w:rsid w:val="00D80188"/>
    <w:rsid w:val="00D80242"/>
    <w:rsid w:val="00D802FD"/>
    <w:rsid w:val="00D836CB"/>
    <w:rsid w:val="00D853EA"/>
    <w:rsid w:val="00D86185"/>
    <w:rsid w:val="00D8642E"/>
    <w:rsid w:val="00D86D72"/>
    <w:rsid w:val="00D86DAB"/>
    <w:rsid w:val="00D87AB5"/>
    <w:rsid w:val="00D90A2F"/>
    <w:rsid w:val="00D91636"/>
    <w:rsid w:val="00D92754"/>
    <w:rsid w:val="00D9366A"/>
    <w:rsid w:val="00D944AC"/>
    <w:rsid w:val="00D945CA"/>
    <w:rsid w:val="00D9464E"/>
    <w:rsid w:val="00D94C33"/>
    <w:rsid w:val="00D94EFF"/>
    <w:rsid w:val="00D959E9"/>
    <w:rsid w:val="00D95C55"/>
    <w:rsid w:val="00D95ED3"/>
    <w:rsid w:val="00D96BBC"/>
    <w:rsid w:val="00D96C9C"/>
    <w:rsid w:val="00D96F9E"/>
    <w:rsid w:val="00D97936"/>
    <w:rsid w:val="00D97B2A"/>
    <w:rsid w:val="00DA0E31"/>
    <w:rsid w:val="00DA1992"/>
    <w:rsid w:val="00DA2BE1"/>
    <w:rsid w:val="00DA2E85"/>
    <w:rsid w:val="00DA4797"/>
    <w:rsid w:val="00DA48E6"/>
    <w:rsid w:val="00DA4CEE"/>
    <w:rsid w:val="00DA538F"/>
    <w:rsid w:val="00DA567D"/>
    <w:rsid w:val="00DA6EB9"/>
    <w:rsid w:val="00DA705A"/>
    <w:rsid w:val="00DB0EF7"/>
    <w:rsid w:val="00DB210B"/>
    <w:rsid w:val="00DB31CD"/>
    <w:rsid w:val="00DB36E4"/>
    <w:rsid w:val="00DB3C48"/>
    <w:rsid w:val="00DB605B"/>
    <w:rsid w:val="00DB665E"/>
    <w:rsid w:val="00DB730F"/>
    <w:rsid w:val="00DB7418"/>
    <w:rsid w:val="00DC0127"/>
    <w:rsid w:val="00DC10CA"/>
    <w:rsid w:val="00DC18C4"/>
    <w:rsid w:val="00DC297E"/>
    <w:rsid w:val="00DC2E7E"/>
    <w:rsid w:val="00DC33E6"/>
    <w:rsid w:val="00DC39CB"/>
    <w:rsid w:val="00DC3CEF"/>
    <w:rsid w:val="00DC439A"/>
    <w:rsid w:val="00DC4AC5"/>
    <w:rsid w:val="00DC4E06"/>
    <w:rsid w:val="00DC5382"/>
    <w:rsid w:val="00DC5567"/>
    <w:rsid w:val="00DC5E15"/>
    <w:rsid w:val="00DC7166"/>
    <w:rsid w:val="00DD0617"/>
    <w:rsid w:val="00DD38B4"/>
    <w:rsid w:val="00DD3EC4"/>
    <w:rsid w:val="00DD4B28"/>
    <w:rsid w:val="00DD4D4F"/>
    <w:rsid w:val="00DD514C"/>
    <w:rsid w:val="00DD6053"/>
    <w:rsid w:val="00DE0A4C"/>
    <w:rsid w:val="00DE0C41"/>
    <w:rsid w:val="00DE0E60"/>
    <w:rsid w:val="00DE2CC9"/>
    <w:rsid w:val="00DE2D62"/>
    <w:rsid w:val="00DE358F"/>
    <w:rsid w:val="00DE42A5"/>
    <w:rsid w:val="00DE454E"/>
    <w:rsid w:val="00DE50E5"/>
    <w:rsid w:val="00DE54AB"/>
    <w:rsid w:val="00DE5802"/>
    <w:rsid w:val="00DE5C14"/>
    <w:rsid w:val="00DE7225"/>
    <w:rsid w:val="00DE7A25"/>
    <w:rsid w:val="00DF0B23"/>
    <w:rsid w:val="00DF0FD2"/>
    <w:rsid w:val="00DF1700"/>
    <w:rsid w:val="00DF1FDA"/>
    <w:rsid w:val="00DF2BE5"/>
    <w:rsid w:val="00DF2C2A"/>
    <w:rsid w:val="00DF39C6"/>
    <w:rsid w:val="00DF45A6"/>
    <w:rsid w:val="00DF5422"/>
    <w:rsid w:val="00DF56D0"/>
    <w:rsid w:val="00DF5C9C"/>
    <w:rsid w:val="00DF6E91"/>
    <w:rsid w:val="00DF7859"/>
    <w:rsid w:val="00DF7A5D"/>
    <w:rsid w:val="00E005E4"/>
    <w:rsid w:val="00E01ACD"/>
    <w:rsid w:val="00E01EE5"/>
    <w:rsid w:val="00E027DE"/>
    <w:rsid w:val="00E03A09"/>
    <w:rsid w:val="00E040D5"/>
    <w:rsid w:val="00E0471C"/>
    <w:rsid w:val="00E04BBF"/>
    <w:rsid w:val="00E051C5"/>
    <w:rsid w:val="00E05795"/>
    <w:rsid w:val="00E0671A"/>
    <w:rsid w:val="00E101D0"/>
    <w:rsid w:val="00E108B6"/>
    <w:rsid w:val="00E10B74"/>
    <w:rsid w:val="00E112AD"/>
    <w:rsid w:val="00E115C9"/>
    <w:rsid w:val="00E12B27"/>
    <w:rsid w:val="00E14BBC"/>
    <w:rsid w:val="00E16554"/>
    <w:rsid w:val="00E16C63"/>
    <w:rsid w:val="00E1743D"/>
    <w:rsid w:val="00E17BD9"/>
    <w:rsid w:val="00E20D42"/>
    <w:rsid w:val="00E20D66"/>
    <w:rsid w:val="00E22AAF"/>
    <w:rsid w:val="00E241FD"/>
    <w:rsid w:val="00E25189"/>
    <w:rsid w:val="00E26C1B"/>
    <w:rsid w:val="00E30641"/>
    <w:rsid w:val="00E30A22"/>
    <w:rsid w:val="00E31282"/>
    <w:rsid w:val="00E31710"/>
    <w:rsid w:val="00E31A81"/>
    <w:rsid w:val="00E32423"/>
    <w:rsid w:val="00E324F3"/>
    <w:rsid w:val="00E32551"/>
    <w:rsid w:val="00E330C8"/>
    <w:rsid w:val="00E331D3"/>
    <w:rsid w:val="00E33E39"/>
    <w:rsid w:val="00E3414D"/>
    <w:rsid w:val="00E35038"/>
    <w:rsid w:val="00E3551F"/>
    <w:rsid w:val="00E35612"/>
    <w:rsid w:val="00E35B5D"/>
    <w:rsid w:val="00E35BDB"/>
    <w:rsid w:val="00E377DE"/>
    <w:rsid w:val="00E37D71"/>
    <w:rsid w:val="00E4051C"/>
    <w:rsid w:val="00E41397"/>
    <w:rsid w:val="00E422F0"/>
    <w:rsid w:val="00E42A0D"/>
    <w:rsid w:val="00E42C2D"/>
    <w:rsid w:val="00E42F9C"/>
    <w:rsid w:val="00E43DD9"/>
    <w:rsid w:val="00E44E5C"/>
    <w:rsid w:val="00E45AEC"/>
    <w:rsid w:val="00E45DA7"/>
    <w:rsid w:val="00E460EE"/>
    <w:rsid w:val="00E4725F"/>
    <w:rsid w:val="00E4747E"/>
    <w:rsid w:val="00E47AFD"/>
    <w:rsid w:val="00E50AFD"/>
    <w:rsid w:val="00E50D11"/>
    <w:rsid w:val="00E513C8"/>
    <w:rsid w:val="00E51701"/>
    <w:rsid w:val="00E51809"/>
    <w:rsid w:val="00E51C6C"/>
    <w:rsid w:val="00E51E49"/>
    <w:rsid w:val="00E522D7"/>
    <w:rsid w:val="00E53302"/>
    <w:rsid w:val="00E54775"/>
    <w:rsid w:val="00E558B8"/>
    <w:rsid w:val="00E55EC6"/>
    <w:rsid w:val="00E56289"/>
    <w:rsid w:val="00E565A3"/>
    <w:rsid w:val="00E56742"/>
    <w:rsid w:val="00E6050F"/>
    <w:rsid w:val="00E60A35"/>
    <w:rsid w:val="00E6158D"/>
    <w:rsid w:val="00E61ADE"/>
    <w:rsid w:val="00E61DC8"/>
    <w:rsid w:val="00E61FAE"/>
    <w:rsid w:val="00E6332D"/>
    <w:rsid w:val="00E633E5"/>
    <w:rsid w:val="00E63BAF"/>
    <w:rsid w:val="00E644F3"/>
    <w:rsid w:val="00E64B42"/>
    <w:rsid w:val="00E66311"/>
    <w:rsid w:val="00E67665"/>
    <w:rsid w:val="00E70276"/>
    <w:rsid w:val="00E70E10"/>
    <w:rsid w:val="00E735C5"/>
    <w:rsid w:val="00E737F0"/>
    <w:rsid w:val="00E73E93"/>
    <w:rsid w:val="00E74C46"/>
    <w:rsid w:val="00E74F58"/>
    <w:rsid w:val="00E75F44"/>
    <w:rsid w:val="00E76677"/>
    <w:rsid w:val="00E76AB4"/>
    <w:rsid w:val="00E76C11"/>
    <w:rsid w:val="00E77735"/>
    <w:rsid w:val="00E80DD2"/>
    <w:rsid w:val="00E8270B"/>
    <w:rsid w:val="00E82AF7"/>
    <w:rsid w:val="00E8307D"/>
    <w:rsid w:val="00E83376"/>
    <w:rsid w:val="00E840A5"/>
    <w:rsid w:val="00E84689"/>
    <w:rsid w:val="00E85094"/>
    <w:rsid w:val="00E8580D"/>
    <w:rsid w:val="00E87CCE"/>
    <w:rsid w:val="00E90B34"/>
    <w:rsid w:val="00E90E0A"/>
    <w:rsid w:val="00E9208B"/>
    <w:rsid w:val="00E92BE0"/>
    <w:rsid w:val="00E93225"/>
    <w:rsid w:val="00E9408A"/>
    <w:rsid w:val="00E95186"/>
    <w:rsid w:val="00E95471"/>
    <w:rsid w:val="00E9645F"/>
    <w:rsid w:val="00E96EC7"/>
    <w:rsid w:val="00E9710C"/>
    <w:rsid w:val="00E97648"/>
    <w:rsid w:val="00E97663"/>
    <w:rsid w:val="00EA02CC"/>
    <w:rsid w:val="00EA1A87"/>
    <w:rsid w:val="00EA1B5D"/>
    <w:rsid w:val="00EA2050"/>
    <w:rsid w:val="00EA22C0"/>
    <w:rsid w:val="00EA2538"/>
    <w:rsid w:val="00EA2802"/>
    <w:rsid w:val="00EA2FBB"/>
    <w:rsid w:val="00EA3498"/>
    <w:rsid w:val="00EA4426"/>
    <w:rsid w:val="00EA44A3"/>
    <w:rsid w:val="00EA4667"/>
    <w:rsid w:val="00EA4FE1"/>
    <w:rsid w:val="00EA51CB"/>
    <w:rsid w:val="00EA5623"/>
    <w:rsid w:val="00EA5AED"/>
    <w:rsid w:val="00EA5C89"/>
    <w:rsid w:val="00EA695F"/>
    <w:rsid w:val="00EA6E35"/>
    <w:rsid w:val="00EB05F1"/>
    <w:rsid w:val="00EB1BA4"/>
    <w:rsid w:val="00EB3812"/>
    <w:rsid w:val="00EB41CE"/>
    <w:rsid w:val="00EB4AE2"/>
    <w:rsid w:val="00EB54A8"/>
    <w:rsid w:val="00EB58DB"/>
    <w:rsid w:val="00EB606B"/>
    <w:rsid w:val="00EB65A0"/>
    <w:rsid w:val="00EB660B"/>
    <w:rsid w:val="00EB6715"/>
    <w:rsid w:val="00EB6CEC"/>
    <w:rsid w:val="00EB7D8B"/>
    <w:rsid w:val="00EC0D29"/>
    <w:rsid w:val="00EC2AF5"/>
    <w:rsid w:val="00EC3407"/>
    <w:rsid w:val="00EC3431"/>
    <w:rsid w:val="00EC4BA2"/>
    <w:rsid w:val="00EC5021"/>
    <w:rsid w:val="00EC53FC"/>
    <w:rsid w:val="00EC68D9"/>
    <w:rsid w:val="00ED00D1"/>
    <w:rsid w:val="00ED0769"/>
    <w:rsid w:val="00ED0A61"/>
    <w:rsid w:val="00ED2782"/>
    <w:rsid w:val="00ED433B"/>
    <w:rsid w:val="00ED5CE6"/>
    <w:rsid w:val="00ED5DC1"/>
    <w:rsid w:val="00ED61D7"/>
    <w:rsid w:val="00ED62DD"/>
    <w:rsid w:val="00ED669C"/>
    <w:rsid w:val="00ED6AAA"/>
    <w:rsid w:val="00ED6E07"/>
    <w:rsid w:val="00ED7165"/>
    <w:rsid w:val="00ED717C"/>
    <w:rsid w:val="00ED7D78"/>
    <w:rsid w:val="00EE0CC6"/>
    <w:rsid w:val="00EE301D"/>
    <w:rsid w:val="00EE325A"/>
    <w:rsid w:val="00EE3B77"/>
    <w:rsid w:val="00EE3DE0"/>
    <w:rsid w:val="00EE3E22"/>
    <w:rsid w:val="00EE3F0F"/>
    <w:rsid w:val="00EE4602"/>
    <w:rsid w:val="00EE5BE0"/>
    <w:rsid w:val="00EE72C1"/>
    <w:rsid w:val="00EE7861"/>
    <w:rsid w:val="00EE7F87"/>
    <w:rsid w:val="00EF0319"/>
    <w:rsid w:val="00EF0438"/>
    <w:rsid w:val="00EF05A9"/>
    <w:rsid w:val="00EF14BB"/>
    <w:rsid w:val="00EF2826"/>
    <w:rsid w:val="00EF2D7C"/>
    <w:rsid w:val="00EF3F9D"/>
    <w:rsid w:val="00EF4A53"/>
    <w:rsid w:val="00EF4B60"/>
    <w:rsid w:val="00EF4BCB"/>
    <w:rsid w:val="00EF4D4B"/>
    <w:rsid w:val="00EF50CE"/>
    <w:rsid w:val="00EF59B7"/>
    <w:rsid w:val="00EF5A81"/>
    <w:rsid w:val="00EF678F"/>
    <w:rsid w:val="00EF70F9"/>
    <w:rsid w:val="00EF7156"/>
    <w:rsid w:val="00EF7B9E"/>
    <w:rsid w:val="00EF7F1B"/>
    <w:rsid w:val="00F000E1"/>
    <w:rsid w:val="00F01869"/>
    <w:rsid w:val="00F02652"/>
    <w:rsid w:val="00F031A3"/>
    <w:rsid w:val="00F032C5"/>
    <w:rsid w:val="00F03551"/>
    <w:rsid w:val="00F048B3"/>
    <w:rsid w:val="00F05162"/>
    <w:rsid w:val="00F05B2E"/>
    <w:rsid w:val="00F05CA0"/>
    <w:rsid w:val="00F06A63"/>
    <w:rsid w:val="00F06DEA"/>
    <w:rsid w:val="00F06F2A"/>
    <w:rsid w:val="00F07264"/>
    <w:rsid w:val="00F073A0"/>
    <w:rsid w:val="00F101B4"/>
    <w:rsid w:val="00F10A7A"/>
    <w:rsid w:val="00F10D0D"/>
    <w:rsid w:val="00F10E0C"/>
    <w:rsid w:val="00F110C4"/>
    <w:rsid w:val="00F11455"/>
    <w:rsid w:val="00F127D1"/>
    <w:rsid w:val="00F13409"/>
    <w:rsid w:val="00F160B9"/>
    <w:rsid w:val="00F16131"/>
    <w:rsid w:val="00F16228"/>
    <w:rsid w:val="00F163C9"/>
    <w:rsid w:val="00F17261"/>
    <w:rsid w:val="00F1758E"/>
    <w:rsid w:val="00F205EB"/>
    <w:rsid w:val="00F20FBC"/>
    <w:rsid w:val="00F21C49"/>
    <w:rsid w:val="00F22037"/>
    <w:rsid w:val="00F23691"/>
    <w:rsid w:val="00F249CF"/>
    <w:rsid w:val="00F25282"/>
    <w:rsid w:val="00F25796"/>
    <w:rsid w:val="00F26D5C"/>
    <w:rsid w:val="00F30365"/>
    <w:rsid w:val="00F31ED1"/>
    <w:rsid w:val="00F31FD9"/>
    <w:rsid w:val="00F3265D"/>
    <w:rsid w:val="00F32B70"/>
    <w:rsid w:val="00F32BF2"/>
    <w:rsid w:val="00F340DC"/>
    <w:rsid w:val="00F344F9"/>
    <w:rsid w:val="00F34AE4"/>
    <w:rsid w:val="00F34E7F"/>
    <w:rsid w:val="00F35B70"/>
    <w:rsid w:val="00F35F38"/>
    <w:rsid w:val="00F365E9"/>
    <w:rsid w:val="00F3666E"/>
    <w:rsid w:val="00F4188E"/>
    <w:rsid w:val="00F4316C"/>
    <w:rsid w:val="00F43361"/>
    <w:rsid w:val="00F43E0F"/>
    <w:rsid w:val="00F458AE"/>
    <w:rsid w:val="00F45E67"/>
    <w:rsid w:val="00F46722"/>
    <w:rsid w:val="00F47694"/>
    <w:rsid w:val="00F47796"/>
    <w:rsid w:val="00F5006A"/>
    <w:rsid w:val="00F509B1"/>
    <w:rsid w:val="00F50B52"/>
    <w:rsid w:val="00F514ED"/>
    <w:rsid w:val="00F51DC8"/>
    <w:rsid w:val="00F535E5"/>
    <w:rsid w:val="00F535FC"/>
    <w:rsid w:val="00F537A1"/>
    <w:rsid w:val="00F537BB"/>
    <w:rsid w:val="00F542B2"/>
    <w:rsid w:val="00F546F6"/>
    <w:rsid w:val="00F56DFA"/>
    <w:rsid w:val="00F56E90"/>
    <w:rsid w:val="00F57981"/>
    <w:rsid w:val="00F6086B"/>
    <w:rsid w:val="00F60C51"/>
    <w:rsid w:val="00F6205C"/>
    <w:rsid w:val="00F624E4"/>
    <w:rsid w:val="00F62B66"/>
    <w:rsid w:val="00F645FD"/>
    <w:rsid w:val="00F646FC"/>
    <w:rsid w:val="00F6523E"/>
    <w:rsid w:val="00F663E1"/>
    <w:rsid w:val="00F6664C"/>
    <w:rsid w:val="00F669F0"/>
    <w:rsid w:val="00F67427"/>
    <w:rsid w:val="00F67766"/>
    <w:rsid w:val="00F67FA6"/>
    <w:rsid w:val="00F703BC"/>
    <w:rsid w:val="00F71265"/>
    <w:rsid w:val="00F71AF5"/>
    <w:rsid w:val="00F71F90"/>
    <w:rsid w:val="00F72BAD"/>
    <w:rsid w:val="00F73124"/>
    <w:rsid w:val="00F731B7"/>
    <w:rsid w:val="00F73BF4"/>
    <w:rsid w:val="00F73FD3"/>
    <w:rsid w:val="00F74674"/>
    <w:rsid w:val="00F749C9"/>
    <w:rsid w:val="00F74F59"/>
    <w:rsid w:val="00F750E0"/>
    <w:rsid w:val="00F766DA"/>
    <w:rsid w:val="00F76C9A"/>
    <w:rsid w:val="00F77084"/>
    <w:rsid w:val="00F77392"/>
    <w:rsid w:val="00F8000A"/>
    <w:rsid w:val="00F80460"/>
    <w:rsid w:val="00F8122F"/>
    <w:rsid w:val="00F81ACB"/>
    <w:rsid w:val="00F82599"/>
    <w:rsid w:val="00F82D8D"/>
    <w:rsid w:val="00F851F7"/>
    <w:rsid w:val="00F85F05"/>
    <w:rsid w:val="00F86066"/>
    <w:rsid w:val="00F915C2"/>
    <w:rsid w:val="00F92772"/>
    <w:rsid w:val="00F927CF"/>
    <w:rsid w:val="00F929A1"/>
    <w:rsid w:val="00F9440F"/>
    <w:rsid w:val="00F9448F"/>
    <w:rsid w:val="00F95F4C"/>
    <w:rsid w:val="00F96BC7"/>
    <w:rsid w:val="00FA0DCF"/>
    <w:rsid w:val="00FA2406"/>
    <w:rsid w:val="00FA2E22"/>
    <w:rsid w:val="00FA3DED"/>
    <w:rsid w:val="00FA4FF0"/>
    <w:rsid w:val="00FA5660"/>
    <w:rsid w:val="00FA56AE"/>
    <w:rsid w:val="00FA57BE"/>
    <w:rsid w:val="00FA58A3"/>
    <w:rsid w:val="00FA666F"/>
    <w:rsid w:val="00FA7140"/>
    <w:rsid w:val="00FA79AD"/>
    <w:rsid w:val="00FB0C39"/>
    <w:rsid w:val="00FB1C40"/>
    <w:rsid w:val="00FB2728"/>
    <w:rsid w:val="00FB37C9"/>
    <w:rsid w:val="00FB484F"/>
    <w:rsid w:val="00FC035E"/>
    <w:rsid w:val="00FC0392"/>
    <w:rsid w:val="00FC1289"/>
    <w:rsid w:val="00FC29C7"/>
    <w:rsid w:val="00FC2DAC"/>
    <w:rsid w:val="00FC3013"/>
    <w:rsid w:val="00FC33F3"/>
    <w:rsid w:val="00FC361B"/>
    <w:rsid w:val="00FC4127"/>
    <w:rsid w:val="00FC4892"/>
    <w:rsid w:val="00FC4C78"/>
    <w:rsid w:val="00FC4D8F"/>
    <w:rsid w:val="00FC4E12"/>
    <w:rsid w:val="00FC6541"/>
    <w:rsid w:val="00FC6AAE"/>
    <w:rsid w:val="00FC7D2D"/>
    <w:rsid w:val="00FD016F"/>
    <w:rsid w:val="00FD0F5F"/>
    <w:rsid w:val="00FD141E"/>
    <w:rsid w:val="00FD17E1"/>
    <w:rsid w:val="00FD1B63"/>
    <w:rsid w:val="00FD2279"/>
    <w:rsid w:val="00FD2FCA"/>
    <w:rsid w:val="00FD3231"/>
    <w:rsid w:val="00FD4909"/>
    <w:rsid w:val="00FD4D47"/>
    <w:rsid w:val="00FD5604"/>
    <w:rsid w:val="00FD6CED"/>
    <w:rsid w:val="00FD6E75"/>
    <w:rsid w:val="00FD746D"/>
    <w:rsid w:val="00FD7616"/>
    <w:rsid w:val="00FD7E3B"/>
    <w:rsid w:val="00FE0947"/>
    <w:rsid w:val="00FE1CF0"/>
    <w:rsid w:val="00FE3173"/>
    <w:rsid w:val="00FE392F"/>
    <w:rsid w:val="00FE4056"/>
    <w:rsid w:val="00FE6B75"/>
    <w:rsid w:val="00FE6C90"/>
    <w:rsid w:val="00FE7C92"/>
    <w:rsid w:val="00FE7F65"/>
    <w:rsid w:val="00FF0B31"/>
    <w:rsid w:val="00FF1B6F"/>
    <w:rsid w:val="00FF212E"/>
    <w:rsid w:val="00FF2A22"/>
    <w:rsid w:val="00FF2A89"/>
    <w:rsid w:val="00FF2F37"/>
    <w:rsid w:val="00FF36CD"/>
    <w:rsid w:val="00FF39B9"/>
    <w:rsid w:val="00FF44D6"/>
    <w:rsid w:val="00FF51A0"/>
    <w:rsid w:val="00FF56E1"/>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8333"/>
  <w15:docId w15:val="{24AC953E-22CA-46DD-A741-02BDDAAC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5BF2"/>
    <w:rPr>
      <w:rFonts w:ascii="Times New Roman" w:eastAsia="Times New Roman" w:hAnsi="Times New Roman"/>
      <w:sz w:val="24"/>
      <w:szCs w:val="24"/>
    </w:rPr>
  </w:style>
  <w:style w:type="paragraph" w:styleId="1">
    <w:name w:val="heading 1"/>
    <w:basedOn w:val="a2"/>
    <w:next w:val="a2"/>
    <w:link w:val="10"/>
    <w:uiPriority w:val="99"/>
    <w:qFormat/>
    <w:rsid w:val="00E66311"/>
    <w:pPr>
      <w:keepNext/>
      <w:ind w:left="3540"/>
      <w:outlineLvl w:val="0"/>
    </w:pPr>
    <w:rPr>
      <w:rFonts w:eastAsia="Calibri"/>
      <w:b/>
      <w:bCs/>
    </w:rPr>
  </w:style>
  <w:style w:type="paragraph" w:styleId="2">
    <w:name w:val="heading 2"/>
    <w:basedOn w:val="a2"/>
    <w:next w:val="a2"/>
    <w:link w:val="20"/>
    <w:uiPriority w:val="99"/>
    <w:qFormat/>
    <w:rsid w:val="00E66311"/>
    <w:pPr>
      <w:keepNext/>
      <w:jc w:val="center"/>
      <w:outlineLvl w:val="1"/>
    </w:pPr>
    <w:rPr>
      <w:rFonts w:eastAsia="Calibri"/>
      <w:b/>
      <w:bCs/>
    </w:rPr>
  </w:style>
  <w:style w:type="paragraph" w:styleId="3">
    <w:name w:val="heading 3"/>
    <w:basedOn w:val="a2"/>
    <w:next w:val="a2"/>
    <w:link w:val="30"/>
    <w:uiPriority w:val="99"/>
    <w:qFormat/>
    <w:rsid w:val="00E66311"/>
    <w:pPr>
      <w:keepNext/>
      <w:ind w:left="360"/>
      <w:outlineLvl w:val="2"/>
    </w:pPr>
    <w:rPr>
      <w:rFonts w:eastAsia="Calibri"/>
      <w:b/>
      <w:bCs/>
    </w:rPr>
  </w:style>
  <w:style w:type="paragraph" w:styleId="4">
    <w:name w:val="heading 4"/>
    <w:basedOn w:val="a2"/>
    <w:next w:val="a2"/>
    <w:link w:val="40"/>
    <w:uiPriority w:val="99"/>
    <w:qFormat/>
    <w:rsid w:val="00E66311"/>
    <w:pPr>
      <w:keepNext/>
      <w:ind w:left="360"/>
      <w:outlineLvl w:val="3"/>
    </w:pPr>
    <w:rPr>
      <w:rFonts w:eastAsia="Calibri"/>
    </w:rPr>
  </w:style>
  <w:style w:type="paragraph" w:styleId="5">
    <w:name w:val="heading 5"/>
    <w:basedOn w:val="a2"/>
    <w:next w:val="a2"/>
    <w:link w:val="50"/>
    <w:uiPriority w:val="99"/>
    <w:qFormat/>
    <w:locked/>
    <w:rsid w:val="007C0EFB"/>
    <w:pPr>
      <w:spacing w:before="240" w:after="60"/>
      <w:outlineLvl w:val="4"/>
    </w:pPr>
    <w:rPr>
      <w:rFonts w:ascii="Calibri" w:hAnsi="Calibri"/>
      <w:b/>
      <w:bCs/>
      <w:i/>
      <w:iCs/>
      <w:sz w:val="26"/>
      <w:szCs w:val="26"/>
    </w:rPr>
  </w:style>
  <w:style w:type="paragraph" w:styleId="6">
    <w:name w:val="heading 6"/>
    <w:basedOn w:val="a2"/>
    <w:next w:val="a2"/>
    <w:link w:val="60"/>
    <w:uiPriority w:val="99"/>
    <w:qFormat/>
    <w:rsid w:val="00E66311"/>
    <w:pPr>
      <w:keepNext/>
      <w:jc w:val="both"/>
      <w:outlineLvl w:val="5"/>
    </w:pPr>
    <w:rPr>
      <w:rFonts w:eastAsia="Calibri"/>
    </w:rPr>
  </w:style>
  <w:style w:type="paragraph" w:styleId="7">
    <w:name w:val="heading 7"/>
    <w:basedOn w:val="a2"/>
    <w:next w:val="a2"/>
    <w:link w:val="70"/>
    <w:uiPriority w:val="99"/>
    <w:qFormat/>
    <w:rsid w:val="00E66311"/>
    <w:pPr>
      <w:keepNext/>
      <w:jc w:val="center"/>
      <w:outlineLvl w:val="6"/>
    </w:pPr>
    <w:rPr>
      <w:rFonts w:eastAsia="Calibri"/>
    </w:rPr>
  </w:style>
  <w:style w:type="paragraph" w:styleId="8">
    <w:name w:val="heading 8"/>
    <w:basedOn w:val="a2"/>
    <w:next w:val="a2"/>
    <w:link w:val="80"/>
    <w:uiPriority w:val="99"/>
    <w:qFormat/>
    <w:rsid w:val="00E66311"/>
    <w:pPr>
      <w:keepNext/>
      <w:outlineLvl w:val="7"/>
    </w:pPr>
    <w:rPr>
      <w:rFonts w:eastAsia="Calibri"/>
      <w:b/>
      <w:bCs/>
    </w:rPr>
  </w:style>
  <w:style w:type="paragraph" w:styleId="9">
    <w:name w:val="heading 9"/>
    <w:basedOn w:val="a2"/>
    <w:next w:val="a2"/>
    <w:link w:val="90"/>
    <w:uiPriority w:val="99"/>
    <w:qFormat/>
    <w:rsid w:val="00E66311"/>
    <w:pPr>
      <w:keepNext/>
      <w:jc w:val="both"/>
      <w:outlineLvl w:val="8"/>
    </w:pPr>
    <w:rPr>
      <w:rFonts w:eastAsia="Calibri"/>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link w:val="2"/>
    <w:uiPriority w:val="99"/>
    <w:locked/>
    <w:rsid w:val="00E66311"/>
    <w:rPr>
      <w:rFonts w:ascii="Times New Roman" w:hAnsi="Times New Roman" w:cs="Times New Roman"/>
      <w:b/>
      <w:bCs/>
      <w:sz w:val="24"/>
      <w:szCs w:val="24"/>
      <w:lang w:eastAsia="ru-RU"/>
    </w:rPr>
  </w:style>
  <w:style w:type="character" w:customStyle="1" w:styleId="30">
    <w:name w:val="Заголовок 3 Знак"/>
    <w:link w:val="3"/>
    <w:uiPriority w:val="99"/>
    <w:locked/>
    <w:rsid w:val="00E6631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E66311"/>
    <w:rPr>
      <w:rFonts w:ascii="Times New Roman" w:hAnsi="Times New Roman" w:cs="Times New Roman"/>
      <w:sz w:val="24"/>
      <w:szCs w:val="24"/>
      <w:lang w:eastAsia="ru-RU"/>
    </w:rPr>
  </w:style>
  <w:style w:type="character" w:customStyle="1" w:styleId="60">
    <w:name w:val="Заголовок 6 Знак"/>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link w:val="7"/>
    <w:uiPriority w:val="99"/>
    <w:locked/>
    <w:rsid w:val="00E66311"/>
    <w:rPr>
      <w:rFonts w:ascii="Times New Roman" w:hAnsi="Times New Roman" w:cs="Times New Roman"/>
      <w:sz w:val="24"/>
      <w:szCs w:val="24"/>
      <w:lang w:eastAsia="ru-RU"/>
    </w:rPr>
  </w:style>
  <w:style w:type="character" w:customStyle="1" w:styleId="80">
    <w:name w:val="Заголовок 8 Знак"/>
    <w:link w:val="8"/>
    <w:uiPriority w:val="99"/>
    <w:locked/>
    <w:rsid w:val="00E66311"/>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E66311"/>
    <w:rPr>
      <w:rFonts w:ascii="Times New Roman" w:hAnsi="Times New Roman" w:cs="Times New Roman"/>
      <w:b/>
      <w:bCs/>
      <w:sz w:val="24"/>
      <w:szCs w:val="24"/>
      <w:lang w:eastAsia="ru-RU"/>
    </w:rPr>
  </w:style>
  <w:style w:type="paragraph" w:styleId="a6">
    <w:name w:val="header"/>
    <w:basedOn w:val="a2"/>
    <w:link w:val="a7"/>
    <w:uiPriority w:val="99"/>
    <w:rsid w:val="00E66311"/>
    <w:pPr>
      <w:tabs>
        <w:tab w:val="center" w:pos="4677"/>
        <w:tab w:val="right" w:pos="9355"/>
      </w:tabs>
    </w:pPr>
    <w:rPr>
      <w:rFonts w:eastAsia="Calibri"/>
    </w:rPr>
  </w:style>
  <w:style w:type="character" w:customStyle="1" w:styleId="a7">
    <w:name w:val="Верхний колонтитул Знак"/>
    <w:link w:val="a6"/>
    <w:uiPriority w:val="99"/>
    <w:locked/>
    <w:rsid w:val="00E66311"/>
    <w:rPr>
      <w:rFonts w:ascii="Times New Roman" w:hAnsi="Times New Roman" w:cs="Times New Roman"/>
      <w:sz w:val="24"/>
      <w:szCs w:val="24"/>
      <w:lang w:eastAsia="ru-RU"/>
    </w:rPr>
  </w:style>
  <w:style w:type="paragraph" w:styleId="a8">
    <w:name w:val="Body Text"/>
    <w:basedOn w:val="a2"/>
    <w:link w:val="a9"/>
    <w:uiPriority w:val="99"/>
    <w:rsid w:val="00E66311"/>
    <w:pPr>
      <w:jc w:val="both"/>
    </w:pPr>
    <w:rPr>
      <w:rFonts w:eastAsia="Calibri"/>
    </w:rPr>
  </w:style>
  <w:style w:type="character" w:customStyle="1" w:styleId="a9">
    <w:name w:val="Основной текст Знак"/>
    <w:link w:val="a8"/>
    <w:uiPriority w:val="99"/>
    <w:locked/>
    <w:rsid w:val="00E66311"/>
    <w:rPr>
      <w:rFonts w:ascii="Times New Roman" w:hAnsi="Times New Roman" w:cs="Times New Roman"/>
      <w:sz w:val="24"/>
      <w:szCs w:val="24"/>
      <w:lang w:eastAsia="ru-RU"/>
    </w:rPr>
  </w:style>
  <w:style w:type="paragraph" w:styleId="aa">
    <w:name w:val="Body Text Indent"/>
    <w:basedOn w:val="a2"/>
    <w:link w:val="ab"/>
    <w:uiPriority w:val="99"/>
    <w:rsid w:val="00E66311"/>
    <w:pPr>
      <w:ind w:left="360"/>
    </w:pPr>
    <w:rPr>
      <w:rFonts w:eastAsia="Calibri"/>
    </w:rPr>
  </w:style>
  <w:style w:type="character" w:customStyle="1" w:styleId="ab">
    <w:name w:val="Основной текст с отступом Знак"/>
    <w:link w:val="aa"/>
    <w:uiPriority w:val="99"/>
    <w:locked/>
    <w:rsid w:val="00E66311"/>
    <w:rPr>
      <w:rFonts w:ascii="Times New Roman" w:hAnsi="Times New Roman" w:cs="Times New Roman"/>
      <w:sz w:val="24"/>
      <w:szCs w:val="24"/>
      <w:lang w:eastAsia="ru-RU"/>
    </w:rPr>
  </w:style>
  <w:style w:type="paragraph" w:styleId="21">
    <w:name w:val="Body Text 2"/>
    <w:basedOn w:val="a2"/>
    <w:link w:val="22"/>
    <w:uiPriority w:val="99"/>
    <w:rsid w:val="00E66311"/>
    <w:pPr>
      <w:jc w:val="both"/>
    </w:pPr>
    <w:rPr>
      <w:rFonts w:eastAsia="Calibri"/>
    </w:rPr>
  </w:style>
  <w:style w:type="character" w:customStyle="1" w:styleId="22">
    <w:name w:val="Основной текст 2 Знак"/>
    <w:link w:val="21"/>
    <w:uiPriority w:val="99"/>
    <w:locked/>
    <w:rsid w:val="00E66311"/>
    <w:rPr>
      <w:rFonts w:ascii="Times New Roman" w:hAnsi="Times New Roman" w:cs="Times New Roman"/>
      <w:sz w:val="24"/>
      <w:szCs w:val="24"/>
      <w:lang w:eastAsia="ru-RU"/>
    </w:rPr>
  </w:style>
  <w:style w:type="paragraph" w:styleId="23">
    <w:name w:val="Body Text Indent 2"/>
    <w:basedOn w:val="a2"/>
    <w:link w:val="24"/>
    <w:uiPriority w:val="99"/>
    <w:rsid w:val="00E66311"/>
    <w:pPr>
      <w:ind w:firstLine="360"/>
      <w:jc w:val="both"/>
    </w:pPr>
    <w:rPr>
      <w:rFonts w:eastAsia="Calibri"/>
    </w:rPr>
  </w:style>
  <w:style w:type="character" w:customStyle="1" w:styleId="24">
    <w:name w:val="Основной текст с отступом 2 Знак"/>
    <w:link w:val="23"/>
    <w:uiPriority w:val="99"/>
    <w:locked/>
    <w:rsid w:val="00E66311"/>
    <w:rPr>
      <w:rFonts w:ascii="Times New Roman" w:hAnsi="Times New Roman" w:cs="Times New Roman"/>
      <w:sz w:val="24"/>
      <w:szCs w:val="24"/>
      <w:lang w:eastAsia="ru-RU"/>
    </w:rPr>
  </w:style>
  <w:style w:type="paragraph" w:styleId="31">
    <w:name w:val="Body Text Indent 3"/>
    <w:basedOn w:val="a2"/>
    <w:link w:val="32"/>
    <w:uiPriority w:val="99"/>
    <w:rsid w:val="00E66311"/>
    <w:pPr>
      <w:ind w:left="360" w:firstLine="360"/>
    </w:pPr>
    <w:rPr>
      <w:rFonts w:eastAsia="Calibri"/>
    </w:rPr>
  </w:style>
  <w:style w:type="character" w:customStyle="1" w:styleId="32">
    <w:name w:val="Основной текст с отступом 3 Знак"/>
    <w:link w:val="31"/>
    <w:uiPriority w:val="99"/>
    <w:locked/>
    <w:rsid w:val="00E66311"/>
    <w:rPr>
      <w:rFonts w:ascii="Times New Roman" w:hAnsi="Times New Roman" w:cs="Times New Roman"/>
      <w:sz w:val="24"/>
      <w:szCs w:val="24"/>
      <w:lang w:eastAsia="ru-RU"/>
    </w:rPr>
  </w:style>
  <w:style w:type="paragraph" w:styleId="11">
    <w:name w:val="toc 1"/>
    <w:basedOn w:val="a2"/>
    <w:next w:val="a2"/>
    <w:autoRedefine/>
    <w:uiPriority w:val="39"/>
    <w:qFormat/>
    <w:rsid w:val="00114D79"/>
    <w:pPr>
      <w:spacing w:before="120" w:after="120"/>
    </w:pPr>
    <w:rPr>
      <w:rFonts w:asciiTheme="minorHAnsi" w:hAnsiTheme="minorHAnsi"/>
      <w:b/>
      <w:bCs/>
      <w:caps/>
      <w:sz w:val="20"/>
      <w:szCs w:val="20"/>
    </w:rPr>
  </w:style>
  <w:style w:type="paragraph" w:styleId="ac">
    <w:name w:val="Plain Text"/>
    <w:basedOn w:val="a2"/>
    <w:link w:val="ad"/>
    <w:uiPriority w:val="99"/>
    <w:rsid w:val="00607E7D"/>
    <w:rPr>
      <w:rFonts w:ascii="Courier New" w:eastAsia="Calibri" w:hAnsi="Courier New"/>
      <w:sz w:val="20"/>
      <w:szCs w:val="20"/>
    </w:rPr>
  </w:style>
  <w:style w:type="character" w:customStyle="1" w:styleId="ad">
    <w:name w:val="Текст Знак"/>
    <w:link w:val="ac"/>
    <w:uiPriority w:val="99"/>
    <w:locked/>
    <w:rsid w:val="00607E7D"/>
    <w:rPr>
      <w:rFonts w:ascii="Courier New" w:hAnsi="Courier New" w:cs="Times New Roman"/>
      <w:sz w:val="20"/>
      <w:szCs w:val="20"/>
      <w:lang w:eastAsia="ru-RU"/>
    </w:rPr>
  </w:style>
  <w:style w:type="paragraph" w:customStyle="1" w:styleId="ae">
    <w:name w:val="Абз"/>
    <w:basedOn w:val="a8"/>
    <w:uiPriority w:val="99"/>
    <w:rsid w:val="0066633D"/>
    <w:pPr>
      <w:spacing w:line="288" w:lineRule="auto"/>
    </w:pPr>
    <w:rPr>
      <w:szCs w:val="20"/>
    </w:rPr>
  </w:style>
  <w:style w:type="character" w:customStyle="1" w:styleId="12">
    <w:name w:val="Знак Знак1"/>
    <w:uiPriority w:val="99"/>
    <w:locked/>
    <w:rsid w:val="00A0283A"/>
    <w:rPr>
      <w:rFonts w:ascii="Courier New" w:hAnsi="Courier New" w:cs="Times New Roman"/>
      <w:lang w:val="ru-RU" w:eastAsia="ru-RU" w:bidi="ar-SA"/>
    </w:rPr>
  </w:style>
  <w:style w:type="paragraph" w:customStyle="1" w:styleId="Default">
    <w:name w:val="Default"/>
    <w:uiPriority w:val="99"/>
    <w:rsid w:val="00A0283A"/>
    <w:pPr>
      <w:autoSpaceDE w:val="0"/>
      <w:autoSpaceDN w:val="0"/>
      <w:adjustRightInd w:val="0"/>
    </w:pPr>
    <w:rPr>
      <w:rFonts w:ascii="Arial" w:hAnsi="Arial" w:cs="Arial"/>
      <w:color w:val="000000"/>
      <w:sz w:val="24"/>
      <w:szCs w:val="24"/>
    </w:rPr>
  </w:style>
  <w:style w:type="paragraph" w:styleId="af">
    <w:name w:val="footer"/>
    <w:basedOn w:val="a2"/>
    <w:link w:val="af0"/>
    <w:uiPriority w:val="99"/>
    <w:locked/>
    <w:rsid w:val="00A0283A"/>
    <w:pPr>
      <w:tabs>
        <w:tab w:val="center" w:pos="4677"/>
        <w:tab w:val="right" w:pos="9355"/>
      </w:tabs>
    </w:pPr>
    <w:rPr>
      <w:rFonts w:eastAsia="Calibri"/>
    </w:rPr>
  </w:style>
  <w:style w:type="character" w:customStyle="1" w:styleId="af0">
    <w:name w:val="Нижний колонтитул Знак"/>
    <w:link w:val="af"/>
    <w:uiPriority w:val="99"/>
    <w:locked/>
    <w:rsid w:val="006C425B"/>
    <w:rPr>
      <w:rFonts w:ascii="Times New Roman" w:hAnsi="Times New Roman" w:cs="Times New Roman"/>
      <w:sz w:val="24"/>
      <w:szCs w:val="24"/>
    </w:rPr>
  </w:style>
  <w:style w:type="character" w:customStyle="1" w:styleId="af1">
    <w:name w:val="Знак Знак"/>
    <w:uiPriority w:val="99"/>
    <w:rsid w:val="00A0283A"/>
    <w:rPr>
      <w:rFonts w:cs="Times New Roman"/>
      <w:sz w:val="24"/>
      <w:lang w:val="ru-RU" w:eastAsia="ru-RU" w:bidi="ar-SA"/>
    </w:rPr>
  </w:style>
  <w:style w:type="character" w:customStyle="1" w:styleId="25">
    <w:name w:val="Знак Знак2"/>
    <w:uiPriority w:val="99"/>
    <w:rsid w:val="00E97663"/>
    <w:rPr>
      <w:rFonts w:cs="Times New Roman"/>
      <w:sz w:val="24"/>
      <w:lang w:val="ru-RU" w:eastAsia="ru-RU" w:bidi="ar-SA"/>
    </w:rPr>
  </w:style>
  <w:style w:type="table" w:styleId="af2">
    <w:name w:val="Table Grid"/>
    <w:basedOn w:val="a4"/>
    <w:uiPriority w:val="3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7C0EFB"/>
    <w:pPr>
      <w:widowControl w:val="0"/>
      <w:snapToGrid w:val="0"/>
      <w:spacing w:before="2700" w:line="278" w:lineRule="auto"/>
      <w:ind w:left="2960" w:right="200"/>
      <w:jc w:val="center"/>
    </w:pPr>
    <w:rPr>
      <w:rFonts w:ascii="Arial" w:eastAsia="Times New Roman" w:hAnsi="Arial"/>
      <w:sz w:val="44"/>
    </w:rPr>
  </w:style>
  <w:style w:type="paragraph" w:customStyle="1" w:styleId="FR2">
    <w:name w:val="FR2"/>
    <w:uiPriority w:val="99"/>
    <w:rsid w:val="007C0EFB"/>
    <w:pPr>
      <w:widowControl w:val="0"/>
      <w:snapToGrid w:val="0"/>
      <w:spacing w:before="260"/>
    </w:pPr>
    <w:rPr>
      <w:rFonts w:ascii="Courier New" w:eastAsia="Times New Roman" w:hAnsi="Courier New"/>
      <w:sz w:val="28"/>
    </w:rPr>
  </w:style>
  <w:style w:type="paragraph" w:customStyle="1" w:styleId="FR4">
    <w:name w:val="FR4"/>
    <w:uiPriority w:val="99"/>
    <w:rsid w:val="007C0EFB"/>
    <w:pPr>
      <w:widowControl w:val="0"/>
      <w:snapToGrid w:val="0"/>
      <w:jc w:val="both"/>
    </w:pPr>
    <w:rPr>
      <w:rFonts w:ascii="Times New Roman" w:eastAsia="Times New Roman" w:hAnsi="Times New Roman"/>
      <w:sz w:val="16"/>
    </w:rPr>
  </w:style>
  <w:style w:type="character" w:customStyle="1" w:styleId="50">
    <w:name w:val="Заголовок 5 Знак"/>
    <w:link w:val="5"/>
    <w:uiPriority w:val="99"/>
    <w:rsid w:val="007C0EFB"/>
    <w:rPr>
      <w:rFonts w:ascii="Calibri" w:eastAsia="Times New Roman" w:hAnsi="Calibri" w:cs="Times New Roman"/>
      <w:b/>
      <w:bCs/>
      <w:i/>
      <w:iCs/>
      <w:sz w:val="26"/>
      <w:szCs w:val="26"/>
    </w:rPr>
  </w:style>
  <w:style w:type="paragraph" w:customStyle="1" w:styleId="af3">
    <w:name w:val="ÎãëàâëÌÝÊ"/>
    <w:basedOn w:val="a2"/>
    <w:uiPriority w:val="99"/>
    <w:rsid w:val="00D46D70"/>
    <w:pPr>
      <w:tabs>
        <w:tab w:val="left" w:pos="9639"/>
      </w:tabs>
      <w:spacing w:line="360" w:lineRule="auto"/>
      <w:jc w:val="both"/>
    </w:pPr>
    <w:rPr>
      <w:noProof/>
      <w:spacing w:val="20"/>
      <w:sz w:val="28"/>
      <w:szCs w:val="20"/>
    </w:rPr>
  </w:style>
  <w:style w:type="character" w:styleId="af4">
    <w:name w:val="page number"/>
    <w:basedOn w:val="a3"/>
    <w:uiPriority w:val="99"/>
    <w:locked/>
    <w:rsid w:val="005D16BF"/>
  </w:style>
  <w:style w:type="character" w:customStyle="1" w:styleId="FooterChar">
    <w:name w:val="Footer Char"/>
    <w:locked/>
    <w:rsid w:val="00C03C69"/>
    <w:rPr>
      <w:rFonts w:ascii="Times New Roman" w:hAnsi="Times New Roman"/>
      <w:sz w:val="20"/>
      <w:lang w:eastAsia="ru-RU"/>
    </w:rPr>
  </w:style>
  <w:style w:type="paragraph" w:styleId="af5">
    <w:name w:val="Balloon Text"/>
    <w:basedOn w:val="a2"/>
    <w:link w:val="af6"/>
    <w:uiPriority w:val="99"/>
    <w:unhideWhenUsed/>
    <w:locked/>
    <w:rsid w:val="003F505C"/>
    <w:rPr>
      <w:rFonts w:ascii="Tahoma" w:hAnsi="Tahoma" w:cs="Tahoma"/>
      <w:sz w:val="16"/>
      <w:szCs w:val="16"/>
    </w:rPr>
  </w:style>
  <w:style w:type="character" w:customStyle="1" w:styleId="af6">
    <w:name w:val="Текст выноски Знак"/>
    <w:basedOn w:val="a3"/>
    <w:link w:val="af5"/>
    <w:uiPriority w:val="99"/>
    <w:rsid w:val="003F505C"/>
    <w:rPr>
      <w:rFonts w:ascii="Tahoma" w:eastAsia="Times New Roman" w:hAnsi="Tahoma" w:cs="Tahoma"/>
      <w:sz w:val="16"/>
      <w:szCs w:val="16"/>
    </w:rPr>
  </w:style>
  <w:style w:type="paragraph" w:customStyle="1" w:styleId="13">
    <w:name w:val="ОБЛОЖКА1"/>
    <w:basedOn w:val="a2"/>
    <w:uiPriority w:val="99"/>
    <w:rsid w:val="006A6F50"/>
    <w:rPr>
      <w:rFonts w:ascii="Arial" w:hAnsi="Arial" w:cs="Arial"/>
      <w:b/>
      <w:bCs/>
      <w:caps/>
      <w:sz w:val="28"/>
      <w:szCs w:val="28"/>
    </w:rPr>
  </w:style>
  <w:style w:type="paragraph" w:customStyle="1" w:styleId="-0">
    <w:name w:val="Ст-обозначен"/>
    <w:basedOn w:val="13"/>
    <w:uiPriority w:val="99"/>
    <w:rsid w:val="006A6F50"/>
    <w:pPr>
      <w:jc w:val="right"/>
    </w:pPr>
    <w:rPr>
      <w:spacing w:val="-20"/>
      <w:sz w:val="36"/>
      <w:szCs w:val="36"/>
    </w:rPr>
  </w:style>
  <w:style w:type="paragraph" w:customStyle="1" w:styleId="51">
    <w:name w:val="ОБЛОЖКА5"/>
    <w:basedOn w:val="2"/>
    <w:uiPriority w:val="99"/>
    <w:rsid w:val="006A6F50"/>
    <w:pPr>
      <w:spacing w:before="960"/>
      <w:jc w:val="left"/>
      <w:outlineLvl w:val="9"/>
    </w:pPr>
    <w:rPr>
      <w:rFonts w:ascii="Arial" w:eastAsia="Times New Roman" w:hAnsi="Arial" w:cs="Arial"/>
    </w:rPr>
  </w:style>
  <w:style w:type="paragraph" w:styleId="33">
    <w:name w:val="Body Text 3"/>
    <w:basedOn w:val="a2"/>
    <w:link w:val="34"/>
    <w:uiPriority w:val="99"/>
    <w:locked/>
    <w:rsid w:val="006A6F50"/>
    <w:pPr>
      <w:jc w:val="both"/>
    </w:pPr>
    <w:rPr>
      <w:rFonts w:ascii="Arial" w:hAnsi="Arial" w:cs="Arial"/>
      <w:sz w:val="22"/>
      <w:szCs w:val="20"/>
    </w:rPr>
  </w:style>
  <w:style w:type="character" w:customStyle="1" w:styleId="34">
    <w:name w:val="Основной текст 3 Знак"/>
    <w:basedOn w:val="a3"/>
    <w:link w:val="33"/>
    <w:uiPriority w:val="99"/>
    <w:rsid w:val="006A6F50"/>
    <w:rPr>
      <w:rFonts w:ascii="Arial" w:eastAsia="Times New Roman" w:hAnsi="Arial" w:cs="Arial"/>
      <w:sz w:val="22"/>
    </w:rPr>
  </w:style>
  <w:style w:type="paragraph" w:customStyle="1" w:styleId="14">
    <w:name w:val="Стиль1"/>
    <w:basedOn w:val="a2"/>
    <w:uiPriority w:val="99"/>
    <w:rsid w:val="006A6F50"/>
    <w:pPr>
      <w:tabs>
        <w:tab w:val="right" w:leader="dot" w:pos="9356"/>
      </w:tabs>
      <w:ind w:firstLine="397"/>
    </w:pPr>
    <w:rPr>
      <w:rFonts w:ascii="Arial" w:hAnsi="Arial" w:cs="Arial"/>
      <w:sz w:val="22"/>
      <w:szCs w:val="20"/>
    </w:rPr>
  </w:style>
  <w:style w:type="paragraph" w:customStyle="1" w:styleId="15">
    <w:name w:val="Обычный1"/>
    <w:uiPriority w:val="99"/>
    <w:rsid w:val="006A6F50"/>
    <w:pPr>
      <w:widowControl w:val="0"/>
      <w:snapToGrid w:val="0"/>
      <w:spacing w:line="259" w:lineRule="auto"/>
      <w:ind w:firstLine="560"/>
    </w:pPr>
    <w:rPr>
      <w:rFonts w:ascii="Times New Roman" w:eastAsia="Times New Roman" w:hAnsi="Times New Roman"/>
      <w:sz w:val="18"/>
    </w:rPr>
  </w:style>
  <w:style w:type="character" w:styleId="af7">
    <w:name w:val="Hyperlink"/>
    <w:basedOn w:val="a3"/>
    <w:uiPriority w:val="99"/>
    <w:locked/>
    <w:rsid w:val="006A6F50"/>
    <w:rPr>
      <w:rFonts w:cs="Times New Roman"/>
      <w:color w:val="0000FF"/>
      <w:u w:val="single"/>
    </w:rPr>
  </w:style>
  <w:style w:type="paragraph" w:customStyle="1" w:styleId="af8">
    <w:name w:val="Издан"/>
    <w:basedOn w:val="a2"/>
    <w:uiPriority w:val="99"/>
    <w:rsid w:val="006A6F50"/>
    <w:pPr>
      <w:widowControl w:val="0"/>
      <w:pBdr>
        <w:top w:val="single" w:sz="4" w:space="6" w:color="auto"/>
      </w:pBdr>
      <w:spacing w:before="200"/>
      <w:ind w:firstLine="397"/>
      <w:jc w:val="both"/>
    </w:pPr>
    <w:rPr>
      <w:rFonts w:ascii="Arial" w:hAnsi="Arial"/>
      <w:sz w:val="18"/>
      <w:szCs w:val="20"/>
    </w:rPr>
  </w:style>
  <w:style w:type="paragraph" w:customStyle="1" w:styleId="af9">
    <w:name w:val="Предисловие"/>
    <w:basedOn w:val="a2"/>
    <w:uiPriority w:val="99"/>
    <w:rsid w:val="006A6F50"/>
    <w:pPr>
      <w:spacing w:before="480" w:after="240"/>
      <w:jc w:val="center"/>
    </w:pPr>
    <w:rPr>
      <w:rFonts w:ascii="Arial" w:hAnsi="Arial"/>
      <w:b/>
      <w:sz w:val="22"/>
      <w:szCs w:val="20"/>
    </w:rPr>
  </w:style>
  <w:style w:type="paragraph" w:customStyle="1" w:styleId="-1">
    <w:name w:val="Ст-абзац"/>
    <w:basedOn w:val="15"/>
    <w:uiPriority w:val="99"/>
    <w:rsid w:val="006A6F50"/>
    <w:pPr>
      <w:snapToGrid/>
      <w:spacing w:line="240" w:lineRule="auto"/>
      <w:ind w:firstLine="397"/>
      <w:jc w:val="both"/>
    </w:pPr>
    <w:rPr>
      <w:rFonts w:ascii="Arial" w:hAnsi="Arial"/>
      <w:sz w:val="20"/>
    </w:rPr>
  </w:style>
  <w:style w:type="paragraph" w:customStyle="1" w:styleId="afa">
    <w:name w:val="примечание"/>
    <w:basedOn w:val="a2"/>
    <w:link w:val="afb"/>
    <w:uiPriority w:val="99"/>
    <w:rsid w:val="006A6F50"/>
    <w:pPr>
      <w:spacing w:before="40" w:after="80"/>
      <w:ind w:left="397"/>
      <w:jc w:val="both"/>
    </w:pPr>
    <w:rPr>
      <w:rFonts w:ascii="Arial" w:hAnsi="Arial" w:cs="Arial"/>
      <w:color w:val="0000FF"/>
      <w:sz w:val="18"/>
      <w:szCs w:val="20"/>
    </w:rPr>
  </w:style>
  <w:style w:type="character" w:customStyle="1" w:styleId="afb">
    <w:name w:val="примечание Знак"/>
    <w:basedOn w:val="a3"/>
    <w:link w:val="afa"/>
    <w:uiPriority w:val="99"/>
    <w:locked/>
    <w:rsid w:val="006A6F50"/>
    <w:rPr>
      <w:rFonts w:ascii="Arial" w:eastAsia="Times New Roman" w:hAnsi="Arial" w:cs="Arial"/>
      <w:color w:val="0000FF"/>
      <w:sz w:val="18"/>
    </w:rPr>
  </w:style>
  <w:style w:type="paragraph" w:customStyle="1" w:styleId="0">
    <w:name w:val="Стиль примечание + После:  0 пт"/>
    <w:basedOn w:val="afa"/>
    <w:uiPriority w:val="99"/>
    <w:rsid w:val="006A6F50"/>
    <w:pPr>
      <w:spacing w:after="0"/>
    </w:pPr>
    <w:rPr>
      <w:rFonts w:cs="Times New Roman"/>
    </w:rPr>
  </w:style>
  <w:style w:type="paragraph" w:customStyle="1" w:styleId="afc">
    <w:name w:val="Нижн. линия"/>
    <w:basedOn w:val="a2"/>
    <w:uiPriority w:val="99"/>
    <w:rsid w:val="006A6F50"/>
    <w:pPr>
      <w:pBdr>
        <w:bottom w:val="single" w:sz="4" w:space="3" w:color="auto"/>
      </w:pBdr>
      <w:ind w:firstLine="397"/>
      <w:jc w:val="both"/>
    </w:pPr>
    <w:rPr>
      <w:rFonts w:ascii="Arial" w:hAnsi="Arial"/>
      <w:sz w:val="20"/>
      <w:szCs w:val="20"/>
    </w:rPr>
  </w:style>
  <w:style w:type="paragraph" w:customStyle="1" w:styleId="310">
    <w:name w:val="Основной текст с отступом 31"/>
    <w:basedOn w:val="a2"/>
    <w:uiPriority w:val="99"/>
    <w:rsid w:val="006A6F50"/>
    <w:pPr>
      <w:widowControl w:val="0"/>
      <w:spacing w:before="160" w:line="220" w:lineRule="auto"/>
      <w:ind w:firstLine="540"/>
      <w:jc w:val="both"/>
    </w:pPr>
    <w:rPr>
      <w:sz w:val="18"/>
      <w:szCs w:val="20"/>
    </w:rPr>
  </w:style>
  <w:style w:type="paragraph" w:customStyle="1" w:styleId="--">
    <w:name w:val="ОБЛ-н-колон"/>
    <w:basedOn w:val="a2"/>
    <w:uiPriority w:val="99"/>
    <w:rsid w:val="006A6F50"/>
    <w:pPr>
      <w:spacing w:line="360" w:lineRule="auto"/>
    </w:pPr>
    <w:rPr>
      <w:rFonts w:ascii="Arial" w:hAnsi="Arial" w:cs="Arial"/>
      <w:b/>
      <w:bCs/>
    </w:rPr>
  </w:style>
  <w:style w:type="paragraph" w:customStyle="1" w:styleId="afd">
    <w:name w:val="Подрисуночная надпись"/>
    <w:basedOn w:val="15"/>
    <w:uiPriority w:val="99"/>
    <w:rsid w:val="006A6F50"/>
    <w:pPr>
      <w:snapToGrid/>
      <w:spacing w:before="180" w:line="320" w:lineRule="auto"/>
      <w:ind w:firstLine="0"/>
      <w:jc w:val="center"/>
    </w:pPr>
    <w:rPr>
      <w:rFonts w:ascii="Arial" w:hAnsi="Arial"/>
    </w:rPr>
  </w:style>
  <w:style w:type="paragraph" w:customStyle="1" w:styleId="--3">
    <w:name w:val="Табл-терм-3"/>
    <w:basedOn w:val="15"/>
    <w:uiPriority w:val="99"/>
    <w:rsid w:val="006A6F50"/>
    <w:pPr>
      <w:snapToGrid/>
      <w:spacing w:line="240" w:lineRule="auto"/>
      <w:ind w:firstLine="0"/>
      <w:jc w:val="both"/>
    </w:pPr>
    <w:rPr>
      <w:rFonts w:ascii="Arial" w:hAnsi="Arial"/>
      <w:sz w:val="20"/>
    </w:rPr>
  </w:style>
  <w:style w:type="paragraph" w:customStyle="1" w:styleId="-">
    <w:name w:val="Перечисление -"/>
    <w:basedOn w:val="a2"/>
    <w:uiPriority w:val="99"/>
    <w:rsid w:val="006A6F50"/>
    <w:pPr>
      <w:widowControl w:val="0"/>
      <w:numPr>
        <w:numId w:val="1"/>
      </w:numPr>
      <w:tabs>
        <w:tab w:val="left" w:pos="567"/>
      </w:tabs>
      <w:jc w:val="both"/>
    </w:pPr>
    <w:rPr>
      <w:rFonts w:ascii="Arial" w:hAnsi="Arial"/>
      <w:color w:val="FF0000"/>
      <w:sz w:val="20"/>
      <w:szCs w:val="20"/>
    </w:rPr>
  </w:style>
  <w:style w:type="paragraph" w:customStyle="1" w:styleId="210">
    <w:name w:val="Основной текст 21"/>
    <w:basedOn w:val="a2"/>
    <w:uiPriority w:val="99"/>
    <w:rsid w:val="006A6F50"/>
    <w:pPr>
      <w:widowControl w:val="0"/>
      <w:spacing w:before="120"/>
    </w:pPr>
    <w:rPr>
      <w:szCs w:val="20"/>
    </w:rPr>
  </w:style>
  <w:style w:type="paragraph" w:customStyle="1" w:styleId="--2">
    <w:name w:val="Табл-терм-2"/>
    <w:basedOn w:val="15"/>
    <w:uiPriority w:val="99"/>
    <w:rsid w:val="006A6F50"/>
    <w:pPr>
      <w:snapToGrid/>
      <w:spacing w:line="240" w:lineRule="auto"/>
      <w:ind w:firstLine="0"/>
      <w:jc w:val="center"/>
    </w:pPr>
    <w:rPr>
      <w:rFonts w:ascii="Arial" w:hAnsi="Arial"/>
      <w:sz w:val="20"/>
      <w:lang w:val="en-US"/>
    </w:rPr>
  </w:style>
  <w:style w:type="paragraph" w:styleId="afe">
    <w:name w:val="Document Map"/>
    <w:basedOn w:val="a2"/>
    <w:link w:val="aff"/>
    <w:uiPriority w:val="99"/>
    <w:locked/>
    <w:rsid w:val="006A6F50"/>
    <w:rPr>
      <w:rFonts w:ascii="Tahoma" w:hAnsi="Tahoma" w:cs="Tahoma"/>
      <w:sz w:val="16"/>
      <w:szCs w:val="16"/>
    </w:rPr>
  </w:style>
  <w:style w:type="character" w:customStyle="1" w:styleId="aff">
    <w:name w:val="Схема документа Знак"/>
    <w:basedOn w:val="a3"/>
    <w:link w:val="afe"/>
    <w:uiPriority w:val="99"/>
    <w:rsid w:val="006A6F50"/>
    <w:rPr>
      <w:rFonts w:ascii="Tahoma" w:eastAsia="Times New Roman" w:hAnsi="Tahoma" w:cs="Tahoma"/>
      <w:sz w:val="16"/>
      <w:szCs w:val="16"/>
    </w:rPr>
  </w:style>
  <w:style w:type="paragraph" w:customStyle="1" w:styleId="FR3">
    <w:name w:val="FR3"/>
    <w:uiPriority w:val="99"/>
    <w:rsid w:val="006A6F50"/>
    <w:pPr>
      <w:widowControl w:val="0"/>
      <w:spacing w:line="260" w:lineRule="auto"/>
      <w:ind w:left="840" w:right="3400" w:hanging="840"/>
    </w:pPr>
    <w:rPr>
      <w:rFonts w:ascii="Times New Roman" w:eastAsia="Times New Roman" w:hAnsi="Times New Roman"/>
      <w:sz w:val="22"/>
    </w:rPr>
  </w:style>
  <w:style w:type="paragraph" w:customStyle="1" w:styleId="aff0">
    <w:name w:val="Знак"/>
    <w:basedOn w:val="a2"/>
    <w:uiPriority w:val="99"/>
    <w:rsid w:val="006A6F50"/>
    <w:rPr>
      <w:rFonts w:cs="Arial"/>
      <w:lang w:val="en-US" w:eastAsia="en-US"/>
    </w:rPr>
  </w:style>
  <w:style w:type="paragraph" w:styleId="HTML">
    <w:name w:val="HTML Preformatted"/>
    <w:basedOn w:val="a2"/>
    <w:link w:val="HTML0"/>
    <w:uiPriority w:val="99"/>
    <w:locked/>
    <w:rsid w:val="006A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A6F50"/>
    <w:rPr>
      <w:rFonts w:ascii="Courier New" w:eastAsia="Times New Roman" w:hAnsi="Courier New" w:cs="Courier New"/>
    </w:rPr>
  </w:style>
  <w:style w:type="paragraph" w:customStyle="1" w:styleId="61">
    <w:name w:val="заголовок 6"/>
    <w:basedOn w:val="a2"/>
    <w:next w:val="a2"/>
    <w:uiPriority w:val="99"/>
    <w:rsid w:val="006A6F50"/>
    <w:pPr>
      <w:keepNext/>
      <w:jc w:val="center"/>
    </w:pPr>
    <w:rPr>
      <w:b/>
      <w:sz w:val="20"/>
      <w:szCs w:val="20"/>
    </w:rPr>
  </w:style>
  <w:style w:type="paragraph" w:styleId="aff1">
    <w:name w:val="caption"/>
    <w:basedOn w:val="a2"/>
    <w:next w:val="a2"/>
    <w:uiPriority w:val="99"/>
    <w:qFormat/>
    <w:locked/>
    <w:rsid w:val="006A6F50"/>
    <w:pPr>
      <w:spacing w:after="240"/>
      <w:jc w:val="center"/>
    </w:pPr>
    <w:rPr>
      <w:b/>
      <w:i/>
      <w:sz w:val="28"/>
      <w:szCs w:val="20"/>
    </w:rPr>
  </w:style>
  <w:style w:type="paragraph" w:styleId="aff2">
    <w:name w:val="Normal (Web)"/>
    <w:basedOn w:val="a2"/>
    <w:uiPriority w:val="99"/>
    <w:locked/>
    <w:rsid w:val="006A6F50"/>
    <w:pPr>
      <w:spacing w:before="100" w:beforeAutospacing="1" w:after="100" w:afterAutospacing="1"/>
    </w:pPr>
  </w:style>
  <w:style w:type="character" w:styleId="aff3">
    <w:name w:val="Strong"/>
    <w:basedOn w:val="a3"/>
    <w:uiPriority w:val="22"/>
    <w:qFormat/>
    <w:locked/>
    <w:rsid w:val="006A6F50"/>
    <w:rPr>
      <w:rFonts w:cs="Times New Roman"/>
      <w:b/>
      <w:bCs/>
    </w:rPr>
  </w:style>
  <w:style w:type="paragraph" w:customStyle="1" w:styleId="211">
    <w:name w:val="Основной текст с отступом 21"/>
    <w:basedOn w:val="a2"/>
    <w:uiPriority w:val="99"/>
    <w:rsid w:val="006A6F50"/>
    <w:pPr>
      <w:widowControl w:val="0"/>
      <w:spacing w:before="60"/>
      <w:ind w:left="283" w:hanging="283"/>
    </w:pPr>
    <w:rPr>
      <w:rFonts w:ascii="Arial" w:hAnsi="Arial" w:cs="Arial"/>
      <w:sz w:val="16"/>
      <w:szCs w:val="16"/>
      <w:lang w:val="de-DE"/>
    </w:rPr>
  </w:style>
  <w:style w:type="paragraph" w:styleId="aff4">
    <w:name w:val="footnote text"/>
    <w:basedOn w:val="a2"/>
    <w:link w:val="aff5"/>
    <w:uiPriority w:val="99"/>
    <w:locked/>
    <w:rsid w:val="006A6F50"/>
    <w:rPr>
      <w:rFonts w:ascii="Arial" w:hAnsi="Arial" w:cs="Arial"/>
      <w:sz w:val="16"/>
      <w:szCs w:val="16"/>
      <w:lang w:val="de-DE"/>
    </w:rPr>
  </w:style>
  <w:style w:type="character" w:customStyle="1" w:styleId="aff5">
    <w:name w:val="Текст сноски Знак"/>
    <w:basedOn w:val="a3"/>
    <w:link w:val="aff4"/>
    <w:uiPriority w:val="99"/>
    <w:rsid w:val="006A6F50"/>
    <w:rPr>
      <w:rFonts w:ascii="Arial" w:eastAsia="Times New Roman" w:hAnsi="Arial" w:cs="Arial"/>
      <w:sz w:val="16"/>
      <w:szCs w:val="16"/>
      <w:lang w:val="de-DE"/>
    </w:rPr>
  </w:style>
  <w:style w:type="paragraph" w:customStyle="1" w:styleId="16">
    <w:name w:val="Цитата1"/>
    <w:basedOn w:val="a2"/>
    <w:uiPriority w:val="99"/>
    <w:rsid w:val="006A6F50"/>
    <w:pPr>
      <w:ind w:left="113" w:right="113"/>
    </w:pPr>
    <w:rPr>
      <w:rFonts w:ascii="Arial" w:hAnsi="Arial" w:cs="Arial"/>
      <w:b/>
      <w:bCs/>
      <w:sz w:val="16"/>
      <w:szCs w:val="16"/>
      <w:lang w:val="de-DE"/>
    </w:rPr>
  </w:style>
  <w:style w:type="paragraph" w:styleId="aff6">
    <w:name w:val="Block Text"/>
    <w:basedOn w:val="a2"/>
    <w:locked/>
    <w:rsid w:val="006A6F50"/>
    <w:pPr>
      <w:ind w:left="113" w:right="113"/>
    </w:pPr>
    <w:rPr>
      <w:rFonts w:ascii="Arial" w:hAnsi="Arial" w:cs="Arial"/>
      <w:b/>
      <w:bCs/>
      <w:sz w:val="16"/>
      <w:szCs w:val="16"/>
      <w:lang w:val="de-DE"/>
    </w:rPr>
  </w:style>
  <w:style w:type="character" w:styleId="aff7">
    <w:name w:val="footnote reference"/>
    <w:basedOn w:val="a3"/>
    <w:uiPriority w:val="99"/>
    <w:locked/>
    <w:rsid w:val="006A6F50"/>
    <w:rPr>
      <w:rFonts w:cs="Times New Roman"/>
      <w:vertAlign w:val="superscript"/>
    </w:rPr>
  </w:style>
  <w:style w:type="paragraph" w:styleId="aff8">
    <w:name w:val="Title"/>
    <w:basedOn w:val="a2"/>
    <w:link w:val="aff9"/>
    <w:uiPriority w:val="99"/>
    <w:qFormat/>
    <w:locked/>
    <w:rsid w:val="006A6F50"/>
    <w:pPr>
      <w:jc w:val="center"/>
    </w:pPr>
    <w:rPr>
      <w:b/>
      <w:bCs/>
      <w:sz w:val="28"/>
    </w:rPr>
  </w:style>
  <w:style w:type="character" w:customStyle="1" w:styleId="aff9">
    <w:name w:val="Заголовок Знак"/>
    <w:basedOn w:val="a3"/>
    <w:link w:val="aff8"/>
    <w:uiPriority w:val="99"/>
    <w:rsid w:val="006A6F50"/>
    <w:rPr>
      <w:rFonts w:ascii="Times New Roman" w:eastAsia="Times New Roman" w:hAnsi="Times New Roman"/>
      <w:b/>
      <w:bCs/>
      <w:sz w:val="28"/>
      <w:szCs w:val="24"/>
    </w:rPr>
  </w:style>
  <w:style w:type="paragraph" w:customStyle="1" w:styleId="41">
    <w:name w:val="заголовок 4"/>
    <w:basedOn w:val="a2"/>
    <w:next w:val="a2"/>
    <w:uiPriority w:val="99"/>
    <w:rsid w:val="006A6F50"/>
    <w:pPr>
      <w:keepNext/>
      <w:jc w:val="center"/>
    </w:pPr>
    <w:rPr>
      <w:szCs w:val="20"/>
    </w:rPr>
  </w:style>
  <w:style w:type="paragraph" w:customStyle="1" w:styleId="52">
    <w:name w:val="заголовок 5"/>
    <w:basedOn w:val="a2"/>
    <w:next w:val="a2"/>
    <w:uiPriority w:val="99"/>
    <w:rsid w:val="006A6F50"/>
    <w:pPr>
      <w:keepNext/>
      <w:widowControl w:val="0"/>
    </w:pPr>
    <w:rPr>
      <w:szCs w:val="20"/>
    </w:rPr>
  </w:style>
  <w:style w:type="character" w:styleId="affa">
    <w:name w:val="FollowedHyperlink"/>
    <w:basedOn w:val="a3"/>
    <w:uiPriority w:val="99"/>
    <w:locked/>
    <w:rsid w:val="006A6F50"/>
    <w:rPr>
      <w:rFonts w:cs="Times New Roman"/>
      <w:color w:val="800080"/>
      <w:u w:val="single"/>
    </w:rPr>
  </w:style>
  <w:style w:type="paragraph" w:customStyle="1" w:styleId="point">
    <w:name w:val="point"/>
    <w:basedOn w:val="a2"/>
    <w:uiPriority w:val="99"/>
    <w:rsid w:val="006A6F50"/>
    <w:pPr>
      <w:ind w:firstLine="567"/>
      <w:jc w:val="both"/>
    </w:pPr>
  </w:style>
  <w:style w:type="character" w:styleId="affb">
    <w:name w:val="Emphasis"/>
    <w:basedOn w:val="a3"/>
    <w:uiPriority w:val="99"/>
    <w:qFormat/>
    <w:locked/>
    <w:rsid w:val="006A6F50"/>
    <w:rPr>
      <w:rFonts w:cs="Times New Roman"/>
      <w:i/>
      <w:iCs/>
    </w:rPr>
  </w:style>
  <w:style w:type="paragraph" w:customStyle="1" w:styleId="2110">
    <w:name w:val="Основной текст 211"/>
    <w:basedOn w:val="a2"/>
    <w:uiPriority w:val="99"/>
    <w:rsid w:val="006A6F50"/>
    <w:pPr>
      <w:widowControl w:val="0"/>
      <w:spacing w:before="120"/>
    </w:pPr>
    <w:rPr>
      <w:szCs w:val="20"/>
    </w:rPr>
  </w:style>
  <w:style w:type="paragraph" w:styleId="affc">
    <w:name w:val="List Paragraph"/>
    <w:basedOn w:val="a2"/>
    <w:uiPriority w:val="1"/>
    <w:qFormat/>
    <w:rsid w:val="006A6F50"/>
    <w:pPr>
      <w:ind w:left="720"/>
      <w:contextualSpacing/>
    </w:pPr>
    <w:rPr>
      <w:rFonts w:ascii="Arial" w:hAnsi="Arial" w:cs="Arial"/>
      <w:sz w:val="20"/>
      <w:szCs w:val="20"/>
    </w:rPr>
  </w:style>
  <w:style w:type="paragraph" w:customStyle="1" w:styleId="capu1">
    <w:name w:val="capu1"/>
    <w:basedOn w:val="a2"/>
    <w:uiPriority w:val="99"/>
    <w:rsid w:val="006A6F50"/>
    <w:pPr>
      <w:spacing w:after="120"/>
    </w:pPr>
    <w:rPr>
      <w:sz w:val="22"/>
      <w:szCs w:val="22"/>
    </w:rPr>
  </w:style>
  <w:style w:type="paragraph" w:customStyle="1" w:styleId="chapter">
    <w:name w:val="chapter"/>
    <w:basedOn w:val="a2"/>
    <w:uiPriority w:val="99"/>
    <w:rsid w:val="006A6F50"/>
    <w:pPr>
      <w:spacing w:before="240" w:after="240"/>
      <w:jc w:val="center"/>
    </w:pPr>
    <w:rPr>
      <w:b/>
      <w:bCs/>
      <w:caps/>
    </w:rPr>
  </w:style>
  <w:style w:type="paragraph" w:customStyle="1" w:styleId="newncpi0">
    <w:name w:val="newncpi0"/>
    <w:basedOn w:val="a2"/>
    <w:uiPriority w:val="99"/>
    <w:rsid w:val="006A6F50"/>
    <w:pPr>
      <w:jc w:val="both"/>
    </w:pPr>
  </w:style>
  <w:style w:type="paragraph" w:customStyle="1" w:styleId="ConsPlusNormal">
    <w:name w:val="ConsPlusNormal"/>
    <w:rsid w:val="006A6F50"/>
    <w:pPr>
      <w:widowControl w:val="0"/>
      <w:autoSpaceDE w:val="0"/>
      <w:autoSpaceDN w:val="0"/>
      <w:adjustRightInd w:val="0"/>
      <w:ind w:firstLine="720"/>
    </w:pPr>
    <w:rPr>
      <w:rFonts w:ascii="Arial" w:eastAsia="Times New Roman" w:hAnsi="Arial" w:cs="Arial"/>
    </w:rPr>
  </w:style>
  <w:style w:type="paragraph" w:styleId="affd">
    <w:name w:val="TOC Heading"/>
    <w:basedOn w:val="1"/>
    <w:next w:val="a2"/>
    <w:uiPriority w:val="39"/>
    <w:unhideWhenUsed/>
    <w:qFormat/>
    <w:rsid w:val="006A6F50"/>
    <w:pPr>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en-US"/>
    </w:rPr>
  </w:style>
  <w:style w:type="paragraph" w:styleId="26">
    <w:name w:val="toc 2"/>
    <w:basedOn w:val="a2"/>
    <w:next w:val="a2"/>
    <w:autoRedefine/>
    <w:uiPriority w:val="39"/>
    <w:unhideWhenUsed/>
    <w:qFormat/>
    <w:locked/>
    <w:rsid w:val="00947493"/>
    <w:pPr>
      <w:keepNext/>
      <w:keepLines/>
      <w:tabs>
        <w:tab w:val="right" w:leader="dot" w:pos="9923"/>
      </w:tabs>
      <w:ind w:left="240"/>
      <w:jc w:val="both"/>
    </w:pPr>
    <w:rPr>
      <w:rFonts w:asciiTheme="minorHAnsi" w:hAnsiTheme="minorHAnsi"/>
      <w:smallCaps/>
      <w:sz w:val="20"/>
      <w:szCs w:val="20"/>
    </w:rPr>
  </w:style>
  <w:style w:type="paragraph" w:styleId="35">
    <w:name w:val="toc 3"/>
    <w:basedOn w:val="a2"/>
    <w:next w:val="a2"/>
    <w:autoRedefine/>
    <w:uiPriority w:val="39"/>
    <w:unhideWhenUsed/>
    <w:qFormat/>
    <w:locked/>
    <w:rsid w:val="006A6F50"/>
    <w:pPr>
      <w:ind w:left="480"/>
    </w:pPr>
    <w:rPr>
      <w:rFonts w:asciiTheme="minorHAnsi" w:hAnsiTheme="minorHAnsi"/>
      <w:i/>
      <w:iCs/>
      <w:sz w:val="20"/>
      <w:szCs w:val="20"/>
    </w:rPr>
  </w:style>
  <w:style w:type="numbering" w:customStyle="1" w:styleId="17">
    <w:name w:val="Нет списка1"/>
    <w:next w:val="a5"/>
    <w:uiPriority w:val="99"/>
    <w:semiHidden/>
    <w:unhideWhenUsed/>
    <w:rsid w:val="00406343"/>
  </w:style>
  <w:style w:type="table" w:customStyle="1" w:styleId="18">
    <w:name w:val="Сетка таблицы1"/>
    <w:basedOn w:val="a4"/>
    <w:next w:val="af2"/>
    <w:uiPriority w:val="59"/>
    <w:rsid w:val="0040634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annotation text"/>
    <w:basedOn w:val="a2"/>
    <w:link w:val="afff"/>
    <w:uiPriority w:val="99"/>
    <w:semiHidden/>
    <w:unhideWhenUsed/>
    <w:locked/>
    <w:rsid w:val="00381C1D"/>
    <w:rPr>
      <w:rFonts w:ascii="Arial" w:eastAsia="Calibri" w:hAnsi="Arial"/>
      <w:sz w:val="20"/>
      <w:szCs w:val="20"/>
      <w:lang w:val="x-none" w:eastAsia="en-US"/>
    </w:rPr>
  </w:style>
  <w:style w:type="character" w:customStyle="1" w:styleId="afff">
    <w:name w:val="Текст примечания Знак"/>
    <w:basedOn w:val="a3"/>
    <w:link w:val="affe"/>
    <w:uiPriority w:val="99"/>
    <w:semiHidden/>
    <w:rsid w:val="00381C1D"/>
    <w:rPr>
      <w:rFonts w:ascii="Arial" w:hAnsi="Arial"/>
      <w:lang w:val="x-none" w:eastAsia="en-US"/>
    </w:rPr>
  </w:style>
  <w:style w:type="paragraph" w:customStyle="1" w:styleId="afff0">
    <w:name w:val="СТБ_Сноска_Текст"/>
    <w:aliases w:val="СНС_ТКТ"/>
    <w:basedOn w:val="a2"/>
    <w:uiPriority w:val="99"/>
    <w:semiHidden/>
    <w:qFormat/>
    <w:rsid w:val="00381C1D"/>
    <w:pPr>
      <w:ind w:firstLine="397"/>
      <w:jc w:val="both"/>
    </w:pPr>
    <w:rPr>
      <w:rFonts w:ascii="Arial" w:eastAsia="Calibri" w:hAnsi="Arial" w:cs="Arial"/>
      <w:sz w:val="18"/>
      <w:szCs w:val="20"/>
      <w:lang w:eastAsia="en-US"/>
    </w:rPr>
  </w:style>
  <w:style w:type="paragraph" w:customStyle="1" w:styleId="a1">
    <w:name w:val="СТБ_Библиография_Нумерация"/>
    <w:aliases w:val="БГ_НМР"/>
    <w:basedOn w:val="a2"/>
    <w:uiPriority w:val="99"/>
    <w:semiHidden/>
    <w:rsid w:val="00381C1D"/>
    <w:pPr>
      <w:widowControl w:val="0"/>
      <w:numPr>
        <w:numId w:val="2"/>
      </w:numPr>
    </w:pPr>
    <w:rPr>
      <w:rFonts w:ascii="Arial" w:eastAsia="Calibri" w:hAnsi="Arial" w:cs="Arial"/>
      <w:sz w:val="20"/>
      <w:szCs w:val="20"/>
      <w:lang w:eastAsia="en-US"/>
    </w:rPr>
  </w:style>
  <w:style w:type="character" w:styleId="afff1">
    <w:name w:val="annotation reference"/>
    <w:uiPriority w:val="99"/>
    <w:semiHidden/>
    <w:unhideWhenUsed/>
    <w:locked/>
    <w:rsid w:val="00381C1D"/>
    <w:rPr>
      <w:vanish/>
      <w:webHidden w:val="0"/>
      <w:sz w:val="16"/>
      <w:szCs w:val="16"/>
      <w:specVanish w:val="0"/>
    </w:rPr>
  </w:style>
  <w:style w:type="numbering" w:customStyle="1" w:styleId="a0">
    <w:name w:val="СТБ_Список_Библиография"/>
    <w:aliases w:val="СпК_БгФ"/>
    <w:rsid w:val="00381C1D"/>
    <w:pPr>
      <w:numPr>
        <w:numId w:val="2"/>
      </w:numPr>
    </w:pPr>
  </w:style>
  <w:style w:type="numbering" w:customStyle="1" w:styleId="a">
    <w:name w:val="СТБ_Список_Тир"/>
    <w:aliases w:val="СпК_ТиР"/>
    <w:rsid w:val="00381C1D"/>
    <w:pPr>
      <w:numPr>
        <w:numId w:val="19"/>
      </w:numPr>
    </w:pPr>
  </w:style>
  <w:style w:type="paragraph" w:styleId="42">
    <w:name w:val="toc 4"/>
    <w:basedOn w:val="a2"/>
    <w:next w:val="a2"/>
    <w:autoRedefine/>
    <w:uiPriority w:val="39"/>
    <w:unhideWhenUsed/>
    <w:locked/>
    <w:rsid w:val="006D2713"/>
    <w:pPr>
      <w:ind w:left="720"/>
    </w:pPr>
    <w:rPr>
      <w:rFonts w:asciiTheme="minorHAnsi" w:hAnsiTheme="minorHAnsi"/>
      <w:sz w:val="18"/>
      <w:szCs w:val="18"/>
    </w:rPr>
  </w:style>
  <w:style w:type="paragraph" w:styleId="53">
    <w:name w:val="toc 5"/>
    <w:basedOn w:val="a2"/>
    <w:next w:val="a2"/>
    <w:autoRedefine/>
    <w:uiPriority w:val="39"/>
    <w:unhideWhenUsed/>
    <w:locked/>
    <w:rsid w:val="006D2713"/>
    <w:pPr>
      <w:ind w:left="960"/>
    </w:pPr>
    <w:rPr>
      <w:rFonts w:asciiTheme="minorHAnsi" w:hAnsiTheme="minorHAnsi"/>
      <w:sz w:val="18"/>
      <w:szCs w:val="18"/>
    </w:rPr>
  </w:style>
  <w:style w:type="paragraph" w:styleId="62">
    <w:name w:val="toc 6"/>
    <w:basedOn w:val="a2"/>
    <w:next w:val="a2"/>
    <w:autoRedefine/>
    <w:uiPriority w:val="39"/>
    <w:unhideWhenUsed/>
    <w:locked/>
    <w:rsid w:val="006D2713"/>
    <w:pPr>
      <w:ind w:left="1200"/>
    </w:pPr>
    <w:rPr>
      <w:rFonts w:asciiTheme="minorHAnsi" w:hAnsiTheme="minorHAnsi"/>
      <w:sz w:val="18"/>
      <w:szCs w:val="18"/>
    </w:rPr>
  </w:style>
  <w:style w:type="paragraph" w:styleId="71">
    <w:name w:val="toc 7"/>
    <w:basedOn w:val="a2"/>
    <w:next w:val="a2"/>
    <w:autoRedefine/>
    <w:uiPriority w:val="39"/>
    <w:unhideWhenUsed/>
    <w:locked/>
    <w:rsid w:val="006D2713"/>
    <w:pPr>
      <w:ind w:left="1440"/>
    </w:pPr>
    <w:rPr>
      <w:rFonts w:asciiTheme="minorHAnsi" w:hAnsiTheme="minorHAnsi"/>
      <w:sz w:val="18"/>
      <w:szCs w:val="18"/>
    </w:rPr>
  </w:style>
  <w:style w:type="paragraph" w:styleId="81">
    <w:name w:val="toc 8"/>
    <w:basedOn w:val="a2"/>
    <w:next w:val="a2"/>
    <w:autoRedefine/>
    <w:uiPriority w:val="39"/>
    <w:unhideWhenUsed/>
    <w:locked/>
    <w:rsid w:val="006D2713"/>
    <w:pPr>
      <w:ind w:left="1680"/>
    </w:pPr>
    <w:rPr>
      <w:rFonts w:asciiTheme="minorHAnsi" w:hAnsiTheme="minorHAnsi"/>
      <w:sz w:val="18"/>
      <w:szCs w:val="18"/>
    </w:rPr>
  </w:style>
  <w:style w:type="paragraph" w:styleId="91">
    <w:name w:val="toc 9"/>
    <w:basedOn w:val="a2"/>
    <w:next w:val="a2"/>
    <w:autoRedefine/>
    <w:uiPriority w:val="39"/>
    <w:unhideWhenUsed/>
    <w:locked/>
    <w:rsid w:val="006D2713"/>
    <w:pPr>
      <w:ind w:left="1920"/>
    </w:pPr>
    <w:rPr>
      <w:rFonts w:asciiTheme="minorHAnsi" w:hAnsiTheme="minorHAnsi"/>
      <w:sz w:val="18"/>
      <w:szCs w:val="18"/>
    </w:rPr>
  </w:style>
  <w:style w:type="paragraph" w:styleId="afff2">
    <w:name w:val="Revision"/>
    <w:hidden/>
    <w:uiPriority w:val="99"/>
    <w:semiHidden/>
    <w:rsid w:val="00896D7D"/>
    <w:rPr>
      <w:rFonts w:ascii="Times New Roman" w:eastAsia="Times New Roman" w:hAnsi="Times New Roman"/>
      <w:sz w:val="24"/>
      <w:szCs w:val="24"/>
    </w:rPr>
  </w:style>
  <w:style w:type="numbering" w:customStyle="1" w:styleId="19">
    <w:name w:val="СпК_ТиР1"/>
    <w:rsid w:val="00161850"/>
  </w:style>
  <w:style w:type="numbering" w:customStyle="1" w:styleId="27">
    <w:name w:val="СпК_ТиР2"/>
    <w:rsid w:val="00EE301D"/>
  </w:style>
  <w:style w:type="character" w:customStyle="1" w:styleId="fontstyle01">
    <w:name w:val="fontstyle01"/>
    <w:basedOn w:val="a3"/>
    <w:rsid w:val="005F4C84"/>
    <w:rPr>
      <w:rFonts w:ascii="Times New Roman" w:hAnsi="Times New Roman" w:cs="Times New Roman" w:hint="default"/>
      <w:b w:val="0"/>
      <w:bCs w:val="0"/>
      <w:i w:val="0"/>
      <w:iCs w:val="0"/>
      <w:color w:val="000000"/>
      <w:sz w:val="24"/>
      <w:szCs w:val="24"/>
    </w:rPr>
  </w:style>
  <w:style w:type="paragraph" w:customStyle="1" w:styleId="Tahoma14pt">
    <w:name w:val="Стиль Tahoma 14 pt Междустр.интервал:  одинарный"/>
    <w:basedOn w:val="a2"/>
    <w:rsid w:val="008E2C8E"/>
    <w:pPr>
      <w:widowControl w:val="0"/>
      <w:ind w:firstLine="709"/>
      <w:jc w:val="both"/>
    </w:pPr>
    <w:rPr>
      <w:rFonts w:ascii="Tahoma" w:hAnsi="Tahoma"/>
      <w:sz w:val="22"/>
      <w:szCs w:val="20"/>
    </w:rPr>
  </w:style>
  <w:style w:type="character" w:customStyle="1" w:styleId="fontstyle21">
    <w:name w:val="fontstyle21"/>
    <w:basedOn w:val="a3"/>
    <w:rsid w:val="00A31CBA"/>
    <w:rPr>
      <w:rFonts w:ascii="Arial-ItalicMT" w:hAnsi="Arial-ItalicMT" w:hint="default"/>
      <w:b w:val="0"/>
      <w:bCs w:val="0"/>
      <w:i/>
      <w:iCs/>
      <w:color w:val="000000"/>
      <w:sz w:val="16"/>
      <w:szCs w:val="16"/>
    </w:rPr>
  </w:style>
  <w:style w:type="paragraph" w:styleId="afff3">
    <w:name w:val="No Spacing"/>
    <w:uiPriority w:val="1"/>
    <w:qFormat/>
    <w:rsid w:val="005E04B6"/>
    <w:rPr>
      <w:rFonts w:ascii="Times New Roman" w:eastAsia="Times New Roman" w:hAnsi="Times New Roman"/>
      <w:sz w:val="24"/>
      <w:szCs w:val="24"/>
    </w:rPr>
  </w:style>
  <w:style w:type="character" w:styleId="afff4">
    <w:name w:val="Unresolved Mention"/>
    <w:basedOn w:val="a3"/>
    <w:uiPriority w:val="99"/>
    <w:semiHidden/>
    <w:unhideWhenUsed/>
    <w:rsid w:val="004A7C68"/>
    <w:rPr>
      <w:color w:val="605E5C"/>
      <w:shd w:val="clear" w:color="auto" w:fill="E1DFDD"/>
    </w:rPr>
  </w:style>
  <w:style w:type="character" w:styleId="afff5">
    <w:name w:val="Placeholder Text"/>
    <w:basedOn w:val="a3"/>
    <w:uiPriority w:val="99"/>
    <w:semiHidden/>
    <w:rsid w:val="00ED0A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25">
      <w:bodyDiv w:val="1"/>
      <w:marLeft w:val="0"/>
      <w:marRight w:val="0"/>
      <w:marTop w:val="0"/>
      <w:marBottom w:val="0"/>
      <w:divBdr>
        <w:top w:val="none" w:sz="0" w:space="0" w:color="auto"/>
        <w:left w:val="none" w:sz="0" w:space="0" w:color="auto"/>
        <w:bottom w:val="none" w:sz="0" w:space="0" w:color="auto"/>
        <w:right w:val="none" w:sz="0" w:space="0" w:color="auto"/>
      </w:divBdr>
    </w:div>
    <w:div w:id="26611443">
      <w:marLeft w:val="0"/>
      <w:marRight w:val="0"/>
      <w:marTop w:val="0"/>
      <w:marBottom w:val="0"/>
      <w:divBdr>
        <w:top w:val="none" w:sz="0" w:space="0" w:color="auto"/>
        <w:left w:val="none" w:sz="0" w:space="0" w:color="auto"/>
        <w:bottom w:val="none" w:sz="0" w:space="0" w:color="auto"/>
        <w:right w:val="none" w:sz="0" w:space="0" w:color="auto"/>
      </w:divBdr>
    </w:div>
    <w:div w:id="258946375">
      <w:bodyDiv w:val="1"/>
      <w:marLeft w:val="0"/>
      <w:marRight w:val="0"/>
      <w:marTop w:val="0"/>
      <w:marBottom w:val="0"/>
      <w:divBdr>
        <w:top w:val="none" w:sz="0" w:space="0" w:color="auto"/>
        <w:left w:val="none" w:sz="0" w:space="0" w:color="auto"/>
        <w:bottom w:val="none" w:sz="0" w:space="0" w:color="auto"/>
        <w:right w:val="none" w:sz="0" w:space="0" w:color="auto"/>
      </w:divBdr>
    </w:div>
    <w:div w:id="279150532">
      <w:bodyDiv w:val="1"/>
      <w:marLeft w:val="0"/>
      <w:marRight w:val="0"/>
      <w:marTop w:val="0"/>
      <w:marBottom w:val="0"/>
      <w:divBdr>
        <w:top w:val="none" w:sz="0" w:space="0" w:color="auto"/>
        <w:left w:val="none" w:sz="0" w:space="0" w:color="auto"/>
        <w:bottom w:val="none" w:sz="0" w:space="0" w:color="auto"/>
        <w:right w:val="none" w:sz="0" w:space="0" w:color="auto"/>
      </w:divBdr>
    </w:div>
    <w:div w:id="313603778">
      <w:bodyDiv w:val="1"/>
      <w:marLeft w:val="0"/>
      <w:marRight w:val="0"/>
      <w:marTop w:val="0"/>
      <w:marBottom w:val="0"/>
      <w:divBdr>
        <w:top w:val="none" w:sz="0" w:space="0" w:color="auto"/>
        <w:left w:val="none" w:sz="0" w:space="0" w:color="auto"/>
        <w:bottom w:val="none" w:sz="0" w:space="0" w:color="auto"/>
        <w:right w:val="none" w:sz="0" w:space="0" w:color="auto"/>
      </w:divBdr>
    </w:div>
    <w:div w:id="371883841">
      <w:bodyDiv w:val="1"/>
      <w:marLeft w:val="0"/>
      <w:marRight w:val="0"/>
      <w:marTop w:val="0"/>
      <w:marBottom w:val="0"/>
      <w:divBdr>
        <w:top w:val="none" w:sz="0" w:space="0" w:color="auto"/>
        <w:left w:val="none" w:sz="0" w:space="0" w:color="auto"/>
        <w:bottom w:val="none" w:sz="0" w:space="0" w:color="auto"/>
        <w:right w:val="none" w:sz="0" w:space="0" w:color="auto"/>
      </w:divBdr>
    </w:div>
    <w:div w:id="394351268">
      <w:bodyDiv w:val="1"/>
      <w:marLeft w:val="0"/>
      <w:marRight w:val="0"/>
      <w:marTop w:val="0"/>
      <w:marBottom w:val="0"/>
      <w:divBdr>
        <w:top w:val="none" w:sz="0" w:space="0" w:color="auto"/>
        <w:left w:val="none" w:sz="0" w:space="0" w:color="auto"/>
        <w:bottom w:val="none" w:sz="0" w:space="0" w:color="auto"/>
        <w:right w:val="none" w:sz="0" w:space="0" w:color="auto"/>
      </w:divBdr>
    </w:div>
    <w:div w:id="431047187">
      <w:bodyDiv w:val="1"/>
      <w:marLeft w:val="0"/>
      <w:marRight w:val="0"/>
      <w:marTop w:val="0"/>
      <w:marBottom w:val="0"/>
      <w:divBdr>
        <w:top w:val="none" w:sz="0" w:space="0" w:color="auto"/>
        <w:left w:val="none" w:sz="0" w:space="0" w:color="auto"/>
        <w:bottom w:val="none" w:sz="0" w:space="0" w:color="auto"/>
        <w:right w:val="none" w:sz="0" w:space="0" w:color="auto"/>
      </w:divBdr>
    </w:div>
    <w:div w:id="445390588">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600143259">
      <w:bodyDiv w:val="1"/>
      <w:marLeft w:val="0"/>
      <w:marRight w:val="0"/>
      <w:marTop w:val="0"/>
      <w:marBottom w:val="0"/>
      <w:divBdr>
        <w:top w:val="none" w:sz="0" w:space="0" w:color="auto"/>
        <w:left w:val="none" w:sz="0" w:space="0" w:color="auto"/>
        <w:bottom w:val="none" w:sz="0" w:space="0" w:color="auto"/>
        <w:right w:val="none" w:sz="0" w:space="0" w:color="auto"/>
      </w:divBdr>
    </w:div>
    <w:div w:id="645862120">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16901236">
      <w:bodyDiv w:val="1"/>
      <w:marLeft w:val="0"/>
      <w:marRight w:val="0"/>
      <w:marTop w:val="0"/>
      <w:marBottom w:val="0"/>
      <w:divBdr>
        <w:top w:val="none" w:sz="0" w:space="0" w:color="auto"/>
        <w:left w:val="none" w:sz="0" w:space="0" w:color="auto"/>
        <w:bottom w:val="none" w:sz="0" w:space="0" w:color="auto"/>
        <w:right w:val="none" w:sz="0" w:space="0" w:color="auto"/>
      </w:divBdr>
    </w:div>
    <w:div w:id="764301518">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977346255">
      <w:bodyDiv w:val="1"/>
      <w:marLeft w:val="0"/>
      <w:marRight w:val="0"/>
      <w:marTop w:val="0"/>
      <w:marBottom w:val="0"/>
      <w:divBdr>
        <w:top w:val="none" w:sz="0" w:space="0" w:color="auto"/>
        <w:left w:val="none" w:sz="0" w:space="0" w:color="auto"/>
        <w:bottom w:val="none" w:sz="0" w:space="0" w:color="auto"/>
        <w:right w:val="none" w:sz="0" w:space="0" w:color="auto"/>
      </w:divBdr>
    </w:div>
    <w:div w:id="981931927">
      <w:bodyDiv w:val="1"/>
      <w:marLeft w:val="0"/>
      <w:marRight w:val="0"/>
      <w:marTop w:val="0"/>
      <w:marBottom w:val="0"/>
      <w:divBdr>
        <w:top w:val="none" w:sz="0" w:space="0" w:color="auto"/>
        <w:left w:val="none" w:sz="0" w:space="0" w:color="auto"/>
        <w:bottom w:val="none" w:sz="0" w:space="0" w:color="auto"/>
        <w:right w:val="none" w:sz="0" w:space="0" w:color="auto"/>
      </w:divBdr>
    </w:div>
    <w:div w:id="994603776">
      <w:bodyDiv w:val="1"/>
      <w:marLeft w:val="0"/>
      <w:marRight w:val="0"/>
      <w:marTop w:val="0"/>
      <w:marBottom w:val="0"/>
      <w:divBdr>
        <w:top w:val="none" w:sz="0" w:space="0" w:color="auto"/>
        <w:left w:val="none" w:sz="0" w:space="0" w:color="auto"/>
        <w:bottom w:val="none" w:sz="0" w:space="0" w:color="auto"/>
        <w:right w:val="none" w:sz="0" w:space="0" w:color="auto"/>
      </w:divBdr>
    </w:div>
    <w:div w:id="1086465260">
      <w:bodyDiv w:val="1"/>
      <w:marLeft w:val="0"/>
      <w:marRight w:val="0"/>
      <w:marTop w:val="0"/>
      <w:marBottom w:val="0"/>
      <w:divBdr>
        <w:top w:val="none" w:sz="0" w:space="0" w:color="auto"/>
        <w:left w:val="none" w:sz="0" w:space="0" w:color="auto"/>
        <w:bottom w:val="none" w:sz="0" w:space="0" w:color="auto"/>
        <w:right w:val="none" w:sz="0" w:space="0" w:color="auto"/>
      </w:divBdr>
    </w:div>
    <w:div w:id="1137381589">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198616932">
      <w:bodyDiv w:val="1"/>
      <w:marLeft w:val="0"/>
      <w:marRight w:val="0"/>
      <w:marTop w:val="0"/>
      <w:marBottom w:val="0"/>
      <w:divBdr>
        <w:top w:val="none" w:sz="0" w:space="0" w:color="auto"/>
        <w:left w:val="none" w:sz="0" w:space="0" w:color="auto"/>
        <w:bottom w:val="none" w:sz="0" w:space="0" w:color="auto"/>
        <w:right w:val="none" w:sz="0" w:space="0" w:color="auto"/>
      </w:divBdr>
      <w:divsChild>
        <w:div w:id="1631133900">
          <w:blockQuote w:val="1"/>
          <w:marLeft w:val="284"/>
          <w:marRight w:val="0"/>
          <w:marTop w:val="0"/>
          <w:marBottom w:val="0"/>
          <w:divBdr>
            <w:top w:val="none" w:sz="0" w:space="0" w:color="auto"/>
            <w:left w:val="none" w:sz="0" w:space="0" w:color="auto"/>
            <w:bottom w:val="none" w:sz="0" w:space="0" w:color="auto"/>
            <w:right w:val="none" w:sz="0" w:space="0" w:color="auto"/>
          </w:divBdr>
          <w:divsChild>
            <w:div w:id="2025326609">
              <w:blockQuote w:val="1"/>
              <w:marLeft w:val="284"/>
              <w:marRight w:val="0"/>
              <w:marTop w:val="0"/>
              <w:marBottom w:val="0"/>
              <w:divBdr>
                <w:top w:val="none" w:sz="0" w:space="0" w:color="auto"/>
                <w:left w:val="none" w:sz="0" w:space="0" w:color="auto"/>
                <w:bottom w:val="none" w:sz="0" w:space="0" w:color="auto"/>
                <w:right w:val="none" w:sz="0" w:space="0" w:color="auto"/>
              </w:divBdr>
            </w:div>
            <w:div w:id="1828087311">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306659852">
      <w:bodyDiv w:val="1"/>
      <w:marLeft w:val="0"/>
      <w:marRight w:val="0"/>
      <w:marTop w:val="0"/>
      <w:marBottom w:val="0"/>
      <w:divBdr>
        <w:top w:val="none" w:sz="0" w:space="0" w:color="auto"/>
        <w:left w:val="none" w:sz="0" w:space="0" w:color="auto"/>
        <w:bottom w:val="none" w:sz="0" w:space="0" w:color="auto"/>
        <w:right w:val="none" w:sz="0" w:space="0" w:color="auto"/>
      </w:divBdr>
    </w:div>
    <w:div w:id="1322612703">
      <w:bodyDiv w:val="1"/>
      <w:marLeft w:val="0"/>
      <w:marRight w:val="0"/>
      <w:marTop w:val="0"/>
      <w:marBottom w:val="0"/>
      <w:divBdr>
        <w:top w:val="none" w:sz="0" w:space="0" w:color="auto"/>
        <w:left w:val="none" w:sz="0" w:space="0" w:color="auto"/>
        <w:bottom w:val="none" w:sz="0" w:space="0" w:color="auto"/>
        <w:right w:val="none" w:sz="0" w:space="0" w:color="auto"/>
      </w:divBdr>
    </w:div>
    <w:div w:id="1606693521">
      <w:bodyDiv w:val="1"/>
      <w:marLeft w:val="0"/>
      <w:marRight w:val="0"/>
      <w:marTop w:val="0"/>
      <w:marBottom w:val="0"/>
      <w:divBdr>
        <w:top w:val="none" w:sz="0" w:space="0" w:color="auto"/>
        <w:left w:val="none" w:sz="0" w:space="0" w:color="auto"/>
        <w:bottom w:val="none" w:sz="0" w:space="0" w:color="auto"/>
        <w:right w:val="none" w:sz="0" w:space="0" w:color="auto"/>
      </w:divBdr>
      <w:divsChild>
        <w:div w:id="425729290">
          <w:blockQuote w:val="1"/>
          <w:marLeft w:val="284"/>
          <w:marRight w:val="0"/>
          <w:marTop w:val="0"/>
          <w:marBottom w:val="0"/>
          <w:divBdr>
            <w:top w:val="none" w:sz="0" w:space="0" w:color="auto"/>
            <w:left w:val="none" w:sz="0" w:space="0" w:color="auto"/>
            <w:bottom w:val="none" w:sz="0" w:space="0" w:color="auto"/>
            <w:right w:val="none" w:sz="0" w:space="0" w:color="auto"/>
          </w:divBdr>
          <w:divsChild>
            <w:div w:id="719785191">
              <w:blockQuote w:val="1"/>
              <w:marLeft w:val="284"/>
              <w:marRight w:val="0"/>
              <w:marTop w:val="0"/>
              <w:marBottom w:val="0"/>
              <w:divBdr>
                <w:top w:val="none" w:sz="0" w:space="0" w:color="auto"/>
                <w:left w:val="none" w:sz="0" w:space="0" w:color="auto"/>
                <w:bottom w:val="none" w:sz="0" w:space="0" w:color="auto"/>
                <w:right w:val="none" w:sz="0" w:space="0" w:color="auto"/>
              </w:divBdr>
            </w:div>
            <w:div w:id="1997418233">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42298459">
      <w:bodyDiv w:val="1"/>
      <w:marLeft w:val="0"/>
      <w:marRight w:val="0"/>
      <w:marTop w:val="0"/>
      <w:marBottom w:val="0"/>
      <w:divBdr>
        <w:top w:val="none" w:sz="0" w:space="0" w:color="auto"/>
        <w:left w:val="none" w:sz="0" w:space="0" w:color="auto"/>
        <w:bottom w:val="none" w:sz="0" w:space="0" w:color="auto"/>
        <w:right w:val="none" w:sz="0" w:space="0" w:color="auto"/>
      </w:divBdr>
    </w:div>
    <w:div w:id="1659529014">
      <w:bodyDiv w:val="1"/>
      <w:marLeft w:val="0"/>
      <w:marRight w:val="0"/>
      <w:marTop w:val="0"/>
      <w:marBottom w:val="0"/>
      <w:divBdr>
        <w:top w:val="none" w:sz="0" w:space="0" w:color="auto"/>
        <w:left w:val="none" w:sz="0" w:space="0" w:color="auto"/>
        <w:bottom w:val="none" w:sz="0" w:space="0" w:color="auto"/>
        <w:right w:val="none" w:sz="0" w:space="0" w:color="auto"/>
      </w:divBdr>
    </w:div>
    <w:div w:id="1739016706">
      <w:bodyDiv w:val="1"/>
      <w:marLeft w:val="0"/>
      <w:marRight w:val="0"/>
      <w:marTop w:val="0"/>
      <w:marBottom w:val="0"/>
      <w:divBdr>
        <w:top w:val="none" w:sz="0" w:space="0" w:color="auto"/>
        <w:left w:val="none" w:sz="0" w:space="0" w:color="auto"/>
        <w:bottom w:val="none" w:sz="0" w:space="0" w:color="auto"/>
        <w:right w:val="none" w:sz="0" w:space="0" w:color="auto"/>
      </w:divBdr>
    </w:div>
    <w:div w:id="1757283502">
      <w:bodyDiv w:val="1"/>
      <w:marLeft w:val="0"/>
      <w:marRight w:val="0"/>
      <w:marTop w:val="0"/>
      <w:marBottom w:val="0"/>
      <w:divBdr>
        <w:top w:val="none" w:sz="0" w:space="0" w:color="auto"/>
        <w:left w:val="none" w:sz="0" w:space="0" w:color="auto"/>
        <w:bottom w:val="none" w:sz="0" w:space="0" w:color="auto"/>
        <w:right w:val="none" w:sz="0" w:space="0" w:color="auto"/>
      </w:divBdr>
    </w:div>
    <w:div w:id="1760132210">
      <w:bodyDiv w:val="1"/>
      <w:marLeft w:val="0"/>
      <w:marRight w:val="0"/>
      <w:marTop w:val="0"/>
      <w:marBottom w:val="0"/>
      <w:divBdr>
        <w:top w:val="none" w:sz="0" w:space="0" w:color="auto"/>
        <w:left w:val="none" w:sz="0" w:space="0" w:color="auto"/>
        <w:bottom w:val="none" w:sz="0" w:space="0" w:color="auto"/>
        <w:right w:val="none" w:sz="0" w:space="0" w:color="auto"/>
      </w:divBdr>
    </w:div>
    <w:div w:id="1799836212">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1835611953">
      <w:bodyDiv w:val="1"/>
      <w:marLeft w:val="0"/>
      <w:marRight w:val="0"/>
      <w:marTop w:val="0"/>
      <w:marBottom w:val="0"/>
      <w:divBdr>
        <w:top w:val="none" w:sz="0" w:space="0" w:color="auto"/>
        <w:left w:val="none" w:sz="0" w:space="0" w:color="auto"/>
        <w:bottom w:val="none" w:sz="0" w:space="0" w:color="auto"/>
        <w:right w:val="none" w:sz="0" w:space="0" w:color="auto"/>
      </w:divBdr>
    </w:div>
    <w:div w:id="1880432577">
      <w:bodyDiv w:val="1"/>
      <w:marLeft w:val="0"/>
      <w:marRight w:val="0"/>
      <w:marTop w:val="0"/>
      <w:marBottom w:val="0"/>
      <w:divBdr>
        <w:top w:val="none" w:sz="0" w:space="0" w:color="auto"/>
        <w:left w:val="none" w:sz="0" w:space="0" w:color="auto"/>
        <w:bottom w:val="none" w:sz="0" w:space="0" w:color="auto"/>
        <w:right w:val="none" w:sz="0" w:space="0" w:color="auto"/>
      </w:divBdr>
    </w:div>
    <w:div w:id="1962498196">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 w:id="20600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ozova\AppData\Roaming\Microsoft\Word\&#1047;&#1072;&#1082;&#1086;&#1085;%20&#1086;&#1073;%20&#1086;&#1094;&#1077;&#1085;&#1082;&#1077;%20&#1089;&#1086;&#1086;&#1090;&#1074;&#1077;&#1090;&#1089;&#1090;&#1074;&#1080;&#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2EAAC3F-8233-498E-BD7C-E9086886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5564</Words>
  <Characters>31717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dc:title>
  <dc:creator>www.PHILka.RU</dc:creator>
  <cp:lastModifiedBy>Мальгина Эмма Николаевна</cp:lastModifiedBy>
  <cp:revision>1</cp:revision>
  <cp:lastPrinted>2022-01-13T08:13:00Z</cp:lastPrinted>
  <dcterms:created xsi:type="dcterms:W3CDTF">2022-01-12T06:52:00Z</dcterms:created>
  <dcterms:modified xsi:type="dcterms:W3CDTF">2024-01-15T12:16:00Z</dcterms:modified>
</cp:coreProperties>
</file>