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0C60" w14:textId="77777777" w:rsidR="00617E97" w:rsidRDefault="00617E97" w:rsidP="00FC1F25">
      <w:pPr>
        <w:spacing w:after="40"/>
        <w:ind w:right="49"/>
        <w:jc w:val="center"/>
        <w:rPr>
          <w:rFonts w:ascii="Times New Roman" w:hAnsi="Times New Roman"/>
          <w:b/>
          <w:sz w:val="26"/>
          <w:szCs w:val="26"/>
        </w:rPr>
      </w:pPr>
    </w:p>
    <w:p w14:paraId="41DB67DC" w14:textId="77777777" w:rsidR="00B1729F" w:rsidRDefault="00B1729F" w:rsidP="00FC1F25">
      <w:pPr>
        <w:spacing w:after="40"/>
        <w:ind w:right="49"/>
        <w:jc w:val="center"/>
        <w:rPr>
          <w:rFonts w:ascii="Times New Roman" w:hAnsi="Times New Roman"/>
          <w:b/>
          <w:sz w:val="26"/>
          <w:szCs w:val="26"/>
        </w:rPr>
      </w:pPr>
    </w:p>
    <w:p w14:paraId="192C4A7A" w14:textId="77777777" w:rsidR="00B1729F" w:rsidRDefault="00E71DC1" w:rsidP="00E71DC1">
      <w:pPr>
        <w:tabs>
          <w:tab w:val="left" w:pos="8130"/>
        </w:tabs>
        <w:spacing w:after="40"/>
        <w:ind w:right="49"/>
        <w:rPr>
          <w:rFonts w:ascii="Times New Roman" w:hAnsi="Times New Roman"/>
          <w:b/>
          <w:sz w:val="26"/>
          <w:szCs w:val="26"/>
        </w:rPr>
      </w:pPr>
      <w:r>
        <w:rPr>
          <w:rFonts w:ascii="Times New Roman" w:hAnsi="Times New Roman"/>
          <w:b/>
          <w:sz w:val="26"/>
          <w:szCs w:val="26"/>
        </w:rPr>
        <w:tab/>
      </w:r>
    </w:p>
    <w:p w14:paraId="5331EA4F" w14:textId="77777777" w:rsidR="00B1729F" w:rsidRDefault="00B1729F" w:rsidP="00FC1F25">
      <w:pPr>
        <w:spacing w:after="40"/>
        <w:ind w:right="49"/>
        <w:jc w:val="center"/>
        <w:rPr>
          <w:rFonts w:ascii="Times New Roman" w:hAnsi="Times New Roman"/>
          <w:b/>
          <w:sz w:val="26"/>
          <w:szCs w:val="26"/>
        </w:rPr>
      </w:pPr>
    </w:p>
    <w:p w14:paraId="3CF6B72F" w14:textId="77777777" w:rsidR="00B1729F" w:rsidRDefault="00B1729F" w:rsidP="00FC1F25">
      <w:pPr>
        <w:spacing w:after="40"/>
        <w:ind w:right="49"/>
        <w:jc w:val="center"/>
        <w:rPr>
          <w:rFonts w:ascii="Times New Roman" w:hAnsi="Times New Roman"/>
          <w:b/>
          <w:sz w:val="26"/>
          <w:szCs w:val="26"/>
        </w:rPr>
      </w:pPr>
    </w:p>
    <w:p w14:paraId="5FDE61C9" w14:textId="77777777" w:rsidR="00B1729F" w:rsidRDefault="00B1729F" w:rsidP="00FC1F25">
      <w:pPr>
        <w:spacing w:after="40"/>
        <w:ind w:right="49"/>
        <w:jc w:val="center"/>
        <w:rPr>
          <w:rFonts w:ascii="Times New Roman" w:hAnsi="Times New Roman"/>
          <w:b/>
          <w:sz w:val="26"/>
          <w:szCs w:val="26"/>
        </w:rPr>
      </w:pPr>
    </w:p>
    <w:p w14:paraId="715A4272" w14:textId="77777777" w:rsidR="00B1729F" w:rsidRDefault="00B1729F" w:rsidP="00FC1F25">
      <w:pPr>
        <w:spacing w:after="40"/>
        <w:ind w:right="49"/>
        <w:jc w:val="center"/>
        <w:rPr>
          <w:rFonts w:ascii="Times New Roman" w:hAnsi="Times New Roman"/>
          <w:b/>
          <w:sz w:val="26"/>
          <w:szCs w:val="26"/>
        </w:rPr>
      </w:pPr>
    </w:p>
    <w:p w14:paraId="2EB3F4DE" w14:textId="77777777" w:rsidR="00B1729F" w:rsidRDefault="00B1729F" w:rsidP="00FC1F25">
      <w:pPr>
        <w:spacing w:after="40"/>
        <w:ind w:right="49"/>
        <w:jc w:val="center"/>
        <w:rPr>
          <w:rFonts w:ascii="Times New Roman" w:hAnsi="Times New Roman"/>
          <w:b/>
          <w:sz w:val="26"/>
          <w:szCs w:val="26"/>
        </w:rPr>
      </w:pPr>
    </w:p>
    <w:p w14:paraId="48C5C064" w14:textId="77777777" w:rsidR="00B1729F" w:rsidRDefault="00B1729F" w:rsidP="00FC1F25">
      <w:pPr>
        <w:spacing w:after="40"/>
        <w:ind w:right="49"/>
        <w:jc w:val="center"/>
        <w:rPr>
          <w:rFonts w:ascii="Times New Roman" w:hAnsi="Times New Roman"/>
          <w:b/>
          <w:sz w:val="26"/>
          <w:szCs w:val="26"/>
        </w:rPr>
      </w:pPr>
    </w:p>
    <w:p w14:paraId="65728AB3" w14:textId="77777777" w:rsidR="00773B4E" w:rsidRDefault="00773B4E" w:rsidP="00FC1F25">
      <w:pPr>
        <w:spacing w:after="40"/>
        <w:ind w:right="49"/>
        <w:jc w:val="center"/>
        <w:rPr>
          <w:rFonts w:ascii="Times New Roman" w:hAnsi="Times New Roman"/>
          <w:b/>
          <w:sz w:val="26"/>
          <w:szCs w:val="26"/>
        </w:rPr>
      </w:pPr>
    </w:p>
    <w:p w14:paraId="763FF514" w14:textId="77777777" w:rsidR="00773B4E" w:rsidRDefault="00773B4E" w:rsidP="00FC1F25">
      <w:pPr>
        <w:spacing w:after="40"/>
        <w:ind w:right="49"/>
        <w:jc w:val="center"/>
        <w:rPr>
          <w:rFonts w:ascii="Times New Roman" w:hAnsi="Times New Roman"/>
          <w:b/>
          <w:sz w:val="26"/>
          <w:szCs w:val="26"/>
        </w:rPr>
      </w:pPr>
    </w:p>
    <w:p w14:paraId="0EA9EA5E" w14:textId="77777777" w:rsidR="00B1729F" w:rsidRPr="00B922FC" w:rsidRDefault="004824AA" w:rsidP="00FC1F25">
      <w:pPr>
        <w:spacing w:after="40"/>
        <w:ind w:right="49"/>
        <w:jc w:val="center"/>
        <w:rPr>
          <w:rFonts w:ascii="Times New Roman" w:hAnsi="Times New Roman"/>
          <w:b/>
          <w:sz w:val="32"/>
          <w:szCs w:val="32"/>
        </w:rPr>
      </w:pPr>
      <w:r>
        <w:rPr>
          <w:rFonts w:ascii="Times New Roman" w:hAnsi="Times New Roman"/>
          <w:b/>
          <w:sz w:val="32"/>
          <w:szCs w:val="32"/>
        </w:rPr>
        <w:t>PL SM 4.6.2-12-2023</w:t>
      </w:r>
    </w:p>
    <w:p w14:paraId="2790D36B" w14:textId="77777777" w:rsidR="00B1729F" w:rsidRDefault="00B1729F" w:rsidP="00FC1F25">
      <w:pPr>
        <w:spacing w:after="40"/>
        <w:ind w:right="49"/>
        <w:jc w:val="center"/>
        <w:rPr>
          <w:rFonts w:ascii="Times New Roman" w:hAnsi="Times New Roman"/>
          <w:b/>
          <w:sz w:val="26"/>
          <w:szCs w:val="26"/>
        </w:rPr>
      </w:pPr>
    </w:p>
    <w:p w14:paraId="7A0B7D58" w14:textId="77777777" w:rsidR="004824AA" w:rsidRPr="00A206BE" w:rsidRDefault="004824AA" w:rsidP="004824AA">
      <w:pPr>
        <w:pStyle w:val="af2"/>
        <w:jc w:val="center"/>
        <w:rPr>
          <w:rFonts w:ascii="Times New Roman" w:hAnsi="Times New Roman"/>
          <w:b/>
          <w:bCs/>
          <w:sz w:val="32"/>
          <w:szCs w:val="32"/>
        </w:rPr>
      </w:pPr>
      <w:r>
        <w:rPr>
          <w:rFonts w:ascii="Times New Roman" w:hAnsi="Times New Roman"/>
          <w:b/>
          <w:bCs/>
          <w:sz w:val="32"/>
          <w:szCs w:val="32"/>
        </w:rPr>
        <w:t>POLICY</w:t>
      </w:r>
    </w:p>
    <w:p w14:paraId="25D49221" w14:textId="679B82B8" w:rsidR="004824AA" w:rsidRPr="00A206BE" w:rsidRDefault="004824AA" w:rsidP="00237B68">
      <w:pPr>
        <w:pStyle w:val="af2"/>
        <w:jc w:val="center"/>
        <w:rPr>
          <w:rFonts w:ascii="Times New Roman" w:hAnsi="Times New Roman"/>
          <w:b/>
          <w:bCs/>
          <w:sz w:val="32"/>
          <w:szCs w:val="32"/>
        </w:rPr>
      </w:pPr>
      <w:r>
        <w:rPr>
          <w:rFonts w:ascii="Times New Roman" w:hAnsi="Times New Roman"/>
          <w:b/>
          <w:bCs/>
          <w:sz w:val="32"/>
          <w:szCs w:val="32"/>
        </w:rPr>
        <w:t>ON TRANS</w:t>
      </w:r>
      <w:r w:rsidR="00237B68">
        <w:rPr>
          <w:rFonts w:ascii="Times New Roman" w:hAnsi="Times New Roman"/>
          <w:b/>
          <w:bCs/>
          <w:sz w:val="32"/>
          <w:szCs w:val="32"/>
        </w:rPr>
        <w:t>ITION</w:t>
      </w:r>
      <w:r>
        <w:rPr>
          <w:rFonts w:ascii="Times New Roman" w:hAnsi="Times New Roman"/>
          <w:b/>
          <w:bCs/>
          <w:sz w:val="32"/>
          <w:szCs w:val="32"/>
        </w:rPr>
        <w:t xml:space="preserve"> TO ISO 15189:2022</w:t>
      </w:r>
    </w:p>
    <w:p w14:paraId="66F6CAE3" w14:textId="77777777" w:rsidR="00F654D9" w:rsidRDefault="00F654D9" w:rsidP="004824AA">
      <w:pPr>
        <w:pStyle w:val="af2"/>
        <w:jc w:val="center"/>
        <w:rPr>
          <w:rFonts w:ascii="Times New Roman" w:hAnsi="Times New Roman"/>
          <w:b/>
          <w:bCs/>
          <w:sz w:val="32"/>
          <w:szCs w:val="32"/>
        </w:rPr>
      </w:pPr>
    </w:p>
    <w:p w14:paraId="24D24A92" w14:textId="77777777" w:rsidR="004824AA" w:rsidRDefault="00F654D9" w:rsidP="004824AA">
      <w:pPr>
        <w:pStyle w:val="af2"/>
        <w:jc w:val="center"/>
        <w:rPr>
          <w:rFonts w:ascii="Times New Roman" w:hAnsi="Times New Roman"/>
          <w:b/>
          <w:bCs/>
          <w:sz w:val="32"/>
          <w:szCs w:val="32"/>
        </w:rPr>
      </w:pPr>
      <w:r>
        <w:rPr>
          <w:rFonts w:ascii="Times New Roman" w:hAnsi="Times New Roman"/>
          <w:b/>
          <w:bCs/>
          <w:sz w:val="32"/>
          <w:szCs w:val="32"/>
        </w:rPr>
        <w:t xml:space="preserve">MEDICAL LABORATORIES. </w:t>
      </w:r>
    </w:p>
    <w:p w14:paraId="3283904B" w14:textId="77777777" w:rsidR="004824AA" w:rsidRPr="00A206BE" w:rsidRDefault="00F654D9" w:rsidP="004824AA">
      <w:pPr>
        <w:pStyle w:val="af2"/>
        <w:jc w:val="center"/>
        <w:rPr>
          <w:rFonts w:ascii="Times New Roman" w:hAnsi="Times New Roman"/>
          <w:b/>
          <w:bCs/>
          <w:sz w:val="32"/>
          <w:szCs w:val="32"/>
        </w:rPr>
      </w:pPr>
      <w:r>
        <w:rPr>
          <w:rFonts w:ascii="Times New Roman" w:hAnsi="Times New Roman"/>
          <w:b/>
          <w:bCs/>
          <w:sz w:val="32"/>
          <w:szCs w:val="32"/>
        </w:rPr>
        <w:t>REQUIREMENTS FOR QUALITY AND COMPETENCE.</w:t>
      </w:r>
    </w:p>
    <w:p w14:paraId="7C434B22" w14:textId="77777777" w:rsidR="00B1729F" w:rsidRDefault="00B1729F" w:rsidP="00FC1F25">
      <w:pPr>
        <w:spacing w:after="40"/>
        <w:ind w:right="49"/>
        <w:jc w:val="center"/>
        <w:rPr>
          <w:rFonts w:ascii="Times New Roman" w:hAnsi="Times New Roman"/>
          <w:b/>
          <w:sz w:val="26"/>
          <w:szCs w:val="26"/>
        </w:rPr>
      </w:pPr>
    </w:p>
    <w:p w14:paraId="3CA658E7" w14:textId="77777777" w:rsidR="00B1729F" w:rsidRDefault="00B1729F" w:rsidP="00FC1F25">
      <w:pPr>
        <w:spacing w:after="40"/>
        <w:ind w:right="49"/>
        <w:jc w:val="center"/>
        <w:rPr>
          <w:rFonts w:ascii="Times New Roman" w:hAnsi="Times New Roman"/>
          <w:b/>
          <w:sz w:val="26"/>
          <w:szCs w:val="26"/>
        </w:rPr>
      </w:pPr>
    </w:p>
    <w:p w14:paraId="54AD7201" w14:textId="77777777" w:rsidR="00B1729F" w:rsidRDefault="00B1729F" w:rsidP="00FC1F25">
      <w:pPr>
        <w:spacing w:after="40"/>
        <w:ind w:right="49"/>
        <w:jc w:val="center"/>
        <w:rPr>
          <w:rFonts w:ascii="Times New Roman" w:hAnsi="Times New Roman"/>
          <w:b/>
          <w:sz w:val="26"/>
          <w:szCs w:val="26"/>
        </w:rPr>
      </w:pPr>
    </w:p>
    <w:p w14:paraId="1CFB7345" w14:textId="77777777" w:rsidR="00B1729F" w:rsidRDefault="00B922FC" w:rsidP="00B922FC">
      <w:pPr>
        <w:tabs>
          <w:tab w:val="left" w:pos="5040"/>
        </w:tabs>
        <w:spacing w:after="40"/>
        <w:ind w:right="49"/>
        <w:rPr>
          <w:rFonts w:ascii="Times New Roman" w:hAnsi="Times New Roman"/>
          <w:b/>
          <w:sz w:val="26"/>
          <w:szCs w:val="26"/>
        </w:rPr>
      </w:pPr>
      <w:r>
        <w:rPr>
          <w:rFonts w:ascii="Times New Roman" w:hAnsi="Times New Roman"/>
          <w:b/>
          <w:sz w:val="26"/>
          <w:szCs w:val="26"/>
        </w:rPr>
        <w:tab/>
      </w:r>
    </w:p>
    <w:p w14:paraId="7581EEE9" w14:textId="77777777" w:rsidR="00B922FC" w:rsidRDefault="00B922FC" w:rsidP="00B922FC">
      <w:pPr>
        <w:tabs>
          <w:tab w:val="left" w:pos="5040"/>
        </w:tabs>
        <w:spacing w:after="40"/>
        <w:ind w:right="49"/>
        <w:rPr>
          <w:rFonts w:ascii="Times New Roman" w:hAnsi="Times New Roman"/>
          <w:b/>
          <w:sz w:val="26"/>
          <w:szCs w:val="26"/>
        </w:rPr>
      </w:pPr>
    </w:p>
    <w:p w14:paraId="14B7607A" w14:textId="77777777" w:rsidR="00B922FC" w:rsidRDefault="00B922FC" w:rsidP="00B922FC">
      <w:pPr>
        <w:tabs>
          <w:tab w:val="left" w:pos="5040"/>
        </w:tabs>
        <w:spacing w:after="40"/>
        <w:ind w:right="49"/>
        <w:rPr>
          <w:rFonts w:ascii="Times New Roman" w:hAnsi="Times New Roman"/>
          <w:b/>
          <w:sz w:val="26"/>
          <w:szCs w:val="26"/>
        </w:rPr>
      </w:pPr>
    </w:p>
    <w:p w14:paraId="59FCD74D" w14:textId="77777777" w:rsidR="00B922FC" w:rsidRDefault="00B922FC" w:rsidP="00B922FC">
      <w:pPr>
        <w:tabs>
          <w:tab w:val="left" w:pos="5040"/>
        </w:tabs>
        <w:spacing w:after="40"/>
        <w:ind w:right="49"/>
        <w:rPr>
          <w:rFonts w:ascii="Times New Roman" w:hAnsi="Times New Roman"/>
          <w:b/>
          <w:sz w:val="26"/>
          <w:szCs w:val="26"/>
        </w:rPr>
      </w:pPr>
    </w:p>
    <w:p w14:paraId="53DC7A8A" w14:textId="77777777" w:rsidR="00B922FC" w:rsidRDefault="00B922FC" w:rsidP="00B922FC">
      <w:pPr>
        <w:tabs>
          <w:tab w:val="left" w:pos="5040"/>
        </w:tabs>
        <w:spacing w:after="40"/>
        <w:ind w:right="49"/>
        <w:rPr>
          <w:rFonts w:ascii="Times New Roman" w:hAnsi="Times New Roman"/>
          <w:b/>
          <w:sz w:val="26"/>
          <w:szCs w:val="26"/>
        </w:rPr>
      </w:pPr>
    </w:p>
    <w:p w14:paraId="4C55EA9B" w14:textId="77777777" w:rsidR="00B922FC" w:rsidRDefault="00B922FC" w:rsidP="00B922FC">
      <w:pPr>
        <w:tabs>
          <w:tab w:val="left" w:pos="5040"/>
        </w:tabs>
        <w:spacing w:after="40"/>
        <w:ind w:right="49"/>
        <w:rPr>
          <w:rFonts w:ascii="Times New Roman" w:hAnsi="Times New Roman"/>
          <w:b/>
          <w:sz w:val="26"/>
          <w:szCs w:val="26"/>
        </w:rPr>
      </w:pPr>
    </w:p>
    <w:p w14:paraId="17161A6C" w14:textId="77777777" w:rsidR="004D23BE" w:rsidRDefault="004D23BE" w:rsidP="00B922FC">
      <w:pPr>
        <w:tabs>
          <w:tab w:val="left" w:pos="5040"/>
        </w:tabs>
        <w:spacing w:after="40"/>
        <w:ind w:right="49"/>
        <w:rPr>
          <w:rFonts w:ascii="Times New Roman" w:hAnsi="Times New Roman"/>
          <w:b/>
          <w:sz w:val="26"/>
          <w:szCs w:val="2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5851"/>
      </w:tblGrid>
      <w:tr w:rsidR="00B922FC" w:rsidRPr="00EF68C9" w14:paraId="503935E6" w14:textId="77777777" w:rsidTr="00292755">
        <w:trPr>
          <w:trHeight w:val="99"/>
        </w:trPr>
        <w:tc>
          <w:tcPr>
            <w:tcW w:w="1999" w:type="pct"/>
          </w:tcPr>
          <w:p w14:paraId="46005A1B" w14:textId="77777777" w:rsidR="00B922FC" w:rsidRPr="00EF68C9" w:rsidRDefault="00B922FC" w:rsidP="00292755">
            <w:pPr>
              <w:pStyle w:val="af2"/>
              <w:rPr>
                <w:rFonts w:ascii="Times New Roman" w:hAnsi="Times New Roman"/>
                <w:sz w:val="24"/>
                <w:szCs w:val="24"/>
              </w:rPr>
            </w:pPr>
            <w:r>
              <w:rPr>
                <w:rFonts w:ascii="Times New Roman" w:hAnsi="Times New Roman"/>
                <w:sz w:val="24"/>
                <w:szCs w:val="24"/>
              </w:rPr>
              <w:t>Developed by</w:t>
            </w:r>
          </w:p>
        </w:tc>
        <w:tc>
          <w:tcPr>
            <w:tcW w:w="3001" w:type="pct"/>
          </w:tcPr>
          <w:p w14:paraId="168D927B" w14:textId="77777777" w:rsidR="00B922FC" w:rsidRPr="00EF68C9" w:rsidRDefault="00B922FC" w:rsidP="00292755">
            <w:pPr>
              <w:pStyle w:val="af2"/>
              <w:rPr>
                <w:rFonts w:ascii="Times New Roman" w:hAnsi="Times New Roman"/>
                <w:sz w:val="24"/>
                <w:szCs w:val="24"/>
              </w:rPr>
            </w:pPr>
            <w:r>
              <w:rPr>
                <w:rFonts w:ascii="Times New Roman" w:hAnsi="Times New Roman"/>
                <w:sz w:val="24"/>
                <w:szCs w:val="24"/>
              </w:rPr>
              <w:t>Accreditation Department No. 1</w:t>
            </w:r>
          </w:p>
        </w:tc>
      </w:tr>
      <w:tr w:rsidR="00B922FC" w:rsidRPr="00EF68C9" w14:paraId="1056DAC4" w14:textId="77777777" w:rsidTr="00292755">
        <w:trPr>
          <w:trHeight w:val="99"/>
        </w:trPr>
        <w:tc>
          <w:tcPr>
            <w:tcW w:w="1999" w:type="pct"/>
          </w:tcPr>
          <w:p w14:paraId="3DD5A1C1" w14:textId="77777777" w:rsidR="00B922FC" w:rsidRPr="00EF68C9" w:rsidRDefault="00B922FC" w:rsidP="00292755">
            <w:pPr>
              <w:pStyle w:val="af2"/>
              <w:rPr>
                <w:rFonts w:ascii="Times New Roman" w:hAnsi="Times New Roman"/>
                <w:sz w:val="24"/>
                <w:szCs w:val="24"/>
              </w:rPr>
            </w:pPr>
            <w:r>
              <w:rPr>
                <w:rFonts w:ascii="Times New Roman" w:hAnsi="Times New Roman"/>
                <w:sz w:val="24"/>
                <w:szCs w:val="24"/>
              </w:rPr>
              <w:t>Responsible for revision</w:t>
            </w:r>
          </w:p>
        </w:tc>
        <w:tc>
          <w:tcPr>
            <w:tcW w:w="3001" w:type="pct"/>
          </w:tcPr>
          <w:p w14:paraId="47AB43DA" w14:textId="77777777" w:rsidR="00B922FC" w:rsidRPr="00EF68C9" w:rsidRDefault="00B922FC" w:rsidP="00292755">
            <w:pPr>
              <w:pStyle w:val="af2"/>
              <w:rPr>
                <w:rFonts w:ascii="Times New Roman" w:hAnsi="Times New Roman"/>
                <w:sz w:val="24"/>
                <w:szCs w:val="24"/>
              </w:rPr>
            </w:pPr>
            <w:r>
              <w:rPr>
                <w:rFonts w:ascii="Times New Roman" w:hAnsi="Times New Roman"/>
                <w:sz w:val="24"/>
                <w:szCs w:val="24"/>
              </w:rPr>
              <w:t>Accreditation Department No. 1</w:t>
            </w:r>
          </w:p>
        </w:tc>
      </w:tr>
      <w:tr w:rsidR="00B922FC" w:rsidRPr="004262D4" w14:paraId="13203C55" w14:textId="77777777" w:rsidTr="00292755">
        <w:trPr>
          <w:trHeight w:val="141"/>
        </w:trPr>
        <w:tc>
          <w:tcPr>
            <w:tcW w:w="1999" w:type="pct"/>
          </w:tcPr>
          <w:p w14:paraId="6F133923" w14:textId="77777777" w:rsidR="00B922FC" w:rsidRPr="0097760E" w:rsidRDefault="00B922FC" w:rsidP="00292755">
            <w:pPr>
              <w:pStyle w:val="af2"/>
              <w:rPr>
                <w:rFonts w:ascii="Times New Roman" w:hAnsi="Times New Roman"/>
                <w:sz w:val="24"/>
                <w:szCs w:val="24"/>
              </w:rPr>
            </w:pPr>
            <w:r>
              <w:rPr>
                <w:rFonts w:ascii="Times New Roman" w:hAnsi="Times New Roman"/>
                <w:sz w:val="24"/>
                <w:szCs w:val="24"/>
              </w:rPr>
              <w:t>Approved in accordance with</w:t>
            </w:r>
          </w:p>
        </w:tc>
        <w:tc>
          <w:tcPr>
            <w:tcW w:w="3001" w:type="pct"/>
          </w:tcPr>
          <w:p w14:paraId="4F83ECCC" w14:textId="77777777" w:rsidR="00B922FC" w:rsidRPr="001935B6" w:rsidRDefault="00B922FC" w:rsidP="00292755">
            <w:pPr>
              <w:pStyle w:val="af2"/>
              <w:rPr>
                <w:rFonts w:ascii="Times New Roman" w:hAnsi="Times New Roman"/>
                <w:sz w:val="24"/>
                <w:szCs w:val="24"/>
              </w:rPr>
            </w:pPr>
            <w:r>
              <w:rPr>
                <w:rFonts w:ascii="Times New Roman" w:hAnsi="Times New Roman"/>
                <w:sz w:val="24"/>
                <w:szCs w:val="24"/>
              </w:rPr>
              <w:t>Order No. 186 of 29.12.2023</w:t>
            </w:r>
          </w:p>
        </w:tc>
      </w:tr>
      <w:tr w:rsidR="00B922FC" w:rsidRPr="004262D4" w14:paraId="27621280" w14:textId="77777777" w:rsidTr="00292755">
        <w:trPr>
          <w:trHeight w:val="141"/>
        </w:trPr>
        <w:tc>
          <w:tcPr>
            <w:tcW w:w="1999" w:type="pct"/>
          </w:tcPr>
          <w:p w14:paraId="56B743C6" w14:textId="77777777" w:rsidR="00B922FC" w:rsidRPr="0097760E" w:rsidRDefault="00B922FC" w:rsidP="00292755">
            <w:pPr>
              <w:pStyle w:val="af2"/>
              <w:rPr>
                <w:rFonts w:ascii="Times New Roman" w:hAnsi="Times New Roman"/>
                <w:sz w:val="24"/>
                <w:szCs w:val="24"/>
              </w:rPr>
            </w:pPr>
            <w:r>
              <w:rPr>
                <w:rFonts w:ascii="Times New Roman" w:hAnsi="Times New Roman"/>
                <w:sz w:val="24"/>
                <w:szCs w:val="24"/>
              </w:rPr>
              <w:t>Effective date</w:t>
            </w:r>
          </w:p>
        </w:tc>
        <w:tc>
          <w:tcPr>
            <w:tcW w:w="3001" w:type="pct"/>
          </w:tcPr>
          <w:p w14:paraId="4FAFD3ED" w14:textId="77777777" w:rsidR="00B922FC" w:rsidRPr="001935B6" w:rsidRDefault="00B31553" w:rsidP="00B922FC">
            <w:pPr>
              <w:pStyle w:val="af2"/>
              <w:rPr>
                <w:rFonts w:ascii="Times New Roman" w:hAnsi="Times New Roman"/>
                <w:sz w:val="24"/>
                <w:szCs w:val="24"/>
              </w:rPr>
            </w:pPr>
            <w:r>
              <w:rPr>
                <w:rFonts w:ascii="Times New Roman" w:hAnsi="Times New Roman"/>
                <w:sz w:val="24"/>
                <w:szCs w:val="24"/>
              </w:rPr>
              <w:t>31.01.2024</w:t>
            </w:r>
          </w:p>
        </w:tc>
      </w:tr>
      <w:tr w:rsidR="00B922FC" w:rsidRPr="004262D4" w14:paraId="55B78923" w14:textId="77777777" w:rsidTr="00292755">
        <w:trPr>
          <w:trHeight w:val="141"/>
        </w:trPr>
        <w:tc>
          <w:tcPr>
            <w:tcW w:w="1999" w:type="pct"/>
          </w:tcPr>
          <w:p w14:paraId="786C8573" w14:textId="77777777" w:rsidR="00B922FC" w:rsidRPr="0097760E" w:rsidRDefault="00B922FC" w:rsidP="00292755">
            <w:pPr>
              <w:pStyle w:val="af2"/>
              <w:rPr>
                <w:rFonts w:ascii="Times New Roman" w:hAnsi="Times New Roman"/>
                <w:sz w:val="24"/>
                <w:szCs w:val="24"/>
              </w:rPr>
            </w:pPr>
            <w:r>
              <w:rPr>
                <w:rFonts w:ascii="Times New Roman" w:hAnsi="Times New Roman"/>
                <w:sz w:val="24"/>
                <w:szCs w:val="24"/>
              </w:rPr>
              <w:t>Issue</w:t>
            </w:r>
          </w:p>
        </w:tc>
        <w:tc>
          <w:tcPr>
            <w:tcW w:w="3001" w:type="pct"/>
          </w:tcPr>
          <w:p w14:paraId="76487B85" w14:textId="77777777" w:rsidR="00B922FC" w:rsidRPr="000A5F16" w:rsidRDefault="00C73289" w:rsidP="00292755">
            <w:pPr>
              <w:pStyle w:val="af2"/>
              <w:rPr>
                <w:rFonts w:ascii="Times New Roman" w:hAnsi="Times New Roman"/>
                <w:sz w:val="24"/>
                <w:szCs w:val="24"/>
              </w:rPr>
            </w:pPr>
            <w:r>
              <w:rPr>
                <w:rFonts w:ascii="Times New Roman" w:hAnsi="Times New Roman"/>
                <w:sz w:val="24"/>
                <w:szCs w:val="24"/>
              </w:rPr>
              <w:t>01</w:t>
            </w:r>
          </w:p>
        </w:tc>
      </w:tr>
      <w:tr w:rsidR="00B922FC" w:rsidRPr="004262D4" w14:paraId="73A36A15" w14:textId="77777777" w:rsidTr="00292755">
        <w:trPr>
          <w:trHeight w:val="141"/>
        </w:trPr>
        <w:tc>
          <w:tcPr>
            <w:tcW w:w="1999" w:type="pct"/>
          </w:tcPr>
          <w:p w14:paraId="7D14EC3D" w14:textId="77777777" w:rsidR="00B922FC" w:rsidRPr="0097760E" w:rsidRDefault="00B922FC" w:rsidP="00292755">
            <w:pPr>
              <w:pStyle w:val="af2"/>
              <w:rPr>
                <w:rFonts w:ascii="Times New Roman" w:hAnsi="Times New Roman"/>
                <w:sz w:val="24"/>
                <w:szCs w:val="24"/>
              </w:rPr>
            </w:pPr>
            <w:r>
              <w:rPr>
                <w:rFonts w:ascii="Times New Roman" w:hAnsi="Times New Roman"/>
                <w:sz w:val="24"/>
                <w:szCs w:val="24"/>
              </w:rPr>
              <w:t xml:space="preserve">Amendment </w:t>
            </w:r>
          </w:p>
        </w:tc>
        <w:tc>
          <w:tcPr>
            <w:tcW w:w="3001" w:type="pct"/>
          </w:tcPr>
          <w:p w14:paraId="26B7C8E9" w14:textId="77777777" w:rsidR="00A3594B" w:rsidRPr="00A3594B" w:rsidRDefault="00A3594B" w:rsidP="00A3594B">
            <w:pPr>
              <w:pStyle w:val="af2"/>
              <w:rPr>
                <w:rFonts w:ascii="Times New Roman" w:hAnsi="Times New Roman"/>
                <w:sz w:val="24"/>
                <w:szCs w:val="24"/>
              </w:rPr>
            </w:pPr>
          </w:p>
        </w:tc>
      </w:tr>
      <w:tr w:rsidR="00B922FC" w:rsidRPr="004262D4" w14:paraId="15CEF347" w14:textId="77777777" w:rsidTr="00292755">
        <w:trPr>
          <w:trHeight w:val="141"/>
        </w:trPr>
        <w:tc>
          <w:tcPr>
            <w:tcW w:w="1999" w:type="pct"/>
          </w:tcPr>
          <w:p w14:paraId="5F29A6DB" w14:textId="77777777" w:rsidR="00B922FC" w:rsidRPr="0097760E" w:rsidRDefault="00B922FC" w:rsidP="00292755">
            <w:pPr>
              <w:pStyle w:val="af2"/>
              <w:rPr>
                <w:rFonts w:ascii="Times New Roman" w:hAnsi="Times New Roman"/>
                <w:sz w:val="24"/>
                <w:szCs w:val="24"/>
              </w:rPr>
            </w:pPr>
            <w:r>
              <w:rPr>
                <w:rFonts w:ascii="Times New Roman" w:hAnsi="Times New Roman"/>
                <w:sz w:val="24"/>
                <w:szCs w:val="24"/>
              </w:rPr>
              <w:t>Copy</w:t>
            </w:r>
          </w:p>
        </w:tc>
        <w:tc>
          <w:tcPr>
            <w:tcW w:w="3001" w:type="pct"/>
          </w:tcPr>
          <w:p w14:paraId="5BF309E1" w14:textId="77777777" w:rsidR="00B922FC" w:rsidRPr="0097760E" w:rsidRDefault="00B31553" w:rsidP="00292755">
            <w:pPr>
              <w:pStyle w:val="af2"/>
              <w:rPr>
                <w:rFonts w:ascii="Times New Roman" w:hAnsi="Times New Roman"/>
                <w:sz w:val="24"/>
                <w:szCs w:val="24"/>
              </w:rPr>
            </w:pPr>
            <w:r>
              <w:rPr>
                <w:rFonts w:ascii="Times New Roman" w:hAnsi="Times New Roman"/>
                <w:sz w:val="24"/>
                <w:szCs w:val="24"/>
              </w:rPr>
              <w:t>Work copy</w:t>
            </w:r>
          </w:p>
        </w:tc>
      </w:tr>
      <w:tr w:rsidR="00B922FC" w:rsidRPr="004262D4" w14:paraId="16030A27" w14:textId="77777777" w:rsidTr="00292755">
        <w:trPr>
          <w:trHeight w:val="141"/>
        </w:trPr>
        <w:tc>
          <w:tcPr>
            <w:tcW w:w="1999" w:type="pct"/>
          </w:tcPr>
          <w:p w14:paraId="3F57ABE8" w14:textId="77777777" w:rsidR="00B922FC" w:rsidRPr="0097760E" w:rsidRDefault="00B922FC" w:rsidP="00292755">
            <w:pPr>
              <w:pStyle w:val="af2"/>
              <w:rPr>
                <w:rFonts w:ascii="Times New Roman" w:hAnsi="Times New Roman"/>
                <w:sz w:val="24"/>
                <w:szCs w:val="24"/>
              </w:rPr>
            </w:pPr>
            <w:r>
              <w:rPr>
                <w:rFonts w:ascii="Times New Roman" w:hAnsi="Times New Roman"/>
                <w:sz w:val="24"/>
                <w:szCs w:val="24"/>
              </w:rPr>
              <w:t>Substitutes</w:t>
            </w:r>
          </w:p>
        </w:tc>
        <w:tc>
          <w:tcPr>
            <w:tcW w:w="3001" w:type="pct"/>
          </w:tcPr>
          <w:p w14:paraId="216AB734" w14:textId="77777777" w:rsidR="00B922FC" w:rsidRPr="009E3772" w:rsidRDefault="00B922FC" w:rsidP="00292755">
            <w:pPr>
              <w:pStyle w:val="Default"/>
              <w:rPr>
                <w:rFonts w:ascii="Times New Roman" w:hAnsi="Times New Roman"/>
              </w:rPr>
            </w:pPr>
          </w:p>
        </w:tc>
      </w:tr>
    </w:tbl>
    <w:p w14:paraId="0DA93FDB" w14:textId="77777777" w:rsidR="00B922FC" w:rsidRDefault="00617E97" w:rsidP="00E81273">
      <w:pPr>
        <w:spacing w:after="0" w:line="240" w:lineRule="auto"/>
        <w:ind w:firstLine="709"/>
        <w:jc w:val="both"/>
        <w:rPr>
          <w:rFonts w:ascii="Times New Roman" w:hAnsi="Times New Roman"/>
          <w:i/>
          <w:sz w:val="26"/>
          <w:szCs w:val="26"/>
        </w:rPr>
      </w:pPr>
      <w:r>
        <w:br w:type="page"/>
      </w:r>
      <w:bookmarkStart w:id="0" w:name="_Toc483623899"/>
      <w:r>
        <w:rPr>
          <w:rFonts w:ascii="Times New Roman" w:hAnsi="Times New Roman"/>
          <w:i/>
          <w:sz w:val="26"/>
          <w:szCs w:val="26"/>
        </w:rPr>
        <w:lastRenderedPageBreak/>
        <w:t xml:space="preserve">This document defines the policy of the Republican Unitary Enterprise “The Belarusian State Centre for Accreditation” (hereinafter referred to as BSCA, the accreditation body) which aims at introduction as a criterion for accreditation of medical laboratories of a new version of </w:t>
      </w:r>
      <w:bookmarkStart w:id="1" w:name="_Hlk127968880"/>
      <w:r>
        <w:rPr>
          <w:rFonts w:ascii="Times New Roman" w:hAnsi="Times New Roman"/>
          <w:i/>
          <w:sz w:val="26"/>
          <w:szCs w:val="26"/>
        </w:rPr>
        <w:t xml:space="preserve">ISO </w:t>
      </w:r>
      <w:bookmarkEnd w:id="1"/>
      <w:r>
        <w:rPr>
          <w:rFonts w:ascii="Times New Roman" w:hAnsi="Times New Roman"/>
          <w:i/>
          <w:sz w:val="26"/>
          <w:szCs w:val="26"/>
        </w:rPr>
        <w:t xml:space="preserve">15189:2022 Medical laboratories </w:t>
      </w:r>
      <w:bookmarkStart w:id="2" w:name="_Hlk137721478"/>
      <w:r>
        <w:rPr>
          <w:rFonts w:ascii="Times New Roman" w:hAnsi="Times New Roman"/>
          <w:i/>
          <w:sz w:val="26"/>
          <w:szCs w:val="26"/>
        </w:rPr>
        <w:t xml:space="preserve"> — Requirements for quality and competence</w:t>
      </w:r>
      <w:bookmarkEnd w:id="2"/>
      <w:r>
        <w:rPr>
          <w:rFonts w:ascii="Times New Roman" w:hAnsi="Times New Roman"/>
          <w:i/>
          <w:sz w:val="26"/>
          <w:szCs w:val="26"/>
        </w:rPr>
        <w:t>, published on 06.12.2022.</w:t>
      </w:r>
      <w:r>
        <w:rPr>
          <w:rFonts w:ascii="Times New Roman" w:hAnsi="Times New Roman"/>
          <w:i/>
          <w:sz w:val="26"/>
          <w:szCs w:val="26"/>
        </w:rPr>
        <w:tab/>
      </w:r>
    </w:p>
    <w:p w14:paraId="31036530" w14:textId="77777777" w:rsidR="004D23BE" w:rsidRDefault="004D23BE" w:rsidP="00E81273">
      <w:pPr>
        <w:spacing w:after="0" w:line="240" w:lineRule="auto"/>
        <w:ind w:firstLine="709"/>
        <w:jc w:val="both"/>
        <w:rPr>
          <w:rFonts w:ascii="Times New Roman" w:hAnsi="Times New Roman"/>
          <w:sz w:val="26"/>
          <w:szCs w:val="26"/>
        </w:rPr>
      </w:pPr>
    </w:p>
    <w:p w14:paraId="6A4DB7DA" w14:textId="77777777" w:rsidR="008C727F" w:rsidRDefault="008C727F" w:rsidP="005C2283">
      <w:pPr>
        <w:pStyle w:val="af2"/>
        <w:ind w:firstLine="709"/>
        <w:jc w:val="both"/>
        <w:rPr>
          <w:rFonts w:ascii="Times New Roman" w:hAnsi="Times New Roman"/>
          <w:b/>
          <w:sz w:val="26"/>
          <w:szCs w:val="26"/>
        </w:rPr>
      </w:pPr>
      <w:r>
        <w:rPr>
          <w:rFonts w:ascii="Times New Roman" w:hAnsi="Times New Roman"/>
          <w:b/>
          <w:bCs/>
          <w:sz w:val="26"/>
          <w:szCs w:val="26"/>
        </w:rPr>
        <w:t>1</w:t>
      </w:r>
      <w:r>
        <w:rPr>
          <w:rFonts w:ascii="Times New Roman" w:hAnsi="Times New Roman"/>
          <w:sz w:val="26"/>
          <w:szCs w:val="26"/>
        </w:rPr>
        <w:t xml:space="preserve"> This policy is developed in pursuance of the Resolution of the General Assembly of the International Laboratory Accreditation Cooperation dated August 26, 2022, which established a 3-year transition period to the new version of ISO 15189:2022 </w:t>
      </w:r>
      <w:r>
        <w:rPr>
          <w:rFonts w:ascii="Times New Roman" w:hAnsi="Times New Roman"/>
          <w:i/>
          <w:sz w:val="26"/>
          <w:szCs w:val="26"/>
        </w:rPr>
        <w:t>Medical laboratories</w:t>
      </w: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sz w:val="26"/>
          <w:szCs w:val="26"/>
        </w:rPr>
        <w:t>Requirements for quality and competence</w:t>
      </w:r>
      <w:r>
        <w:rPr>
          <w:rFonts w:ascii="Times New Roman" w:hAnsi="Times New Roman"/>
          <w:b/>
          <w:bCs/>
          <w:sz w:val="26"/>
          <w:szCs w:val="26"/>
        </w:rPr>
        <w:t xml:space="preserve"> </w:t>
      </w:r>
      <w:r>
        <w:rPr>
          <w:rFonts w:ascii="Times New Roman" w:hAnsi="Times New Roman"/>
          <w:sz w:val="26"/>
          <w:szCs w:val="26"/>
        </w:rPr>
        <w:t>(</w:t>
      </w:r>
      <w:r>
        <w:rPr>
          <w:rFonts w:ascii="Times New Roman" w:hAnsi="Times New Roman"/>
          <w:b/>
          <w:bCs/>
          <w:sz w:val="26"/>
          <w:szCs w:val="26"/>
        </w:rPr>
        <w:t>until 06.12.2025</w:t>
      </w:r>
      <w:r>
        <w:rPr>
          <w:rFonts w:ascii="Times New Roman" w:hAnsi="Times New Roman"/>
          <w:sz w:val="26"/>
          <w:szCs w:val="26"/>
        </w:rPr>
        <w:t>).</w:t>
      </w:r>
      <w:r>
        <w:rPr>
          <w:rFonts w:ascii="Times New Roman" w:hAnsi="Times New Roman"/>
          <w:b/>
          <w:sz w:val="26"/>
          <w:szCs w:val="26"/>
        </w:rPr>
        <w:t xml:space="preserve"> </w:t>
      </w:r>
    </w:p>
    <w:p w14:paraId="42932918" w14:textId="77777777" w:rsidR="005C2283" w:rsidRPr="005C2283" w:rsidRDefault="005C2283" w:rsidP="005C2283">
      <w:pPr>
        <w:pStyle w:val="af2"/>
        <w:ind w:firstLine="709"/>
        <w:jc w:val="both"/>
        <w:rPr>
          <w:rFonts w:ascii="Times New Roman" w:hAnsi="Times New Roman"/>
          <w:sz w:val="26"/>
          <w:szCs w:val="26"/>
        </w:rPr>
      </w:pPr>
    </w:p>
    <w:p w14:paraId="229C6413" w14:textId="77777777" w:rsidR="008C727F" w:rsidRDefault="008C727F" w:rsidP="005C2283">
      <w:pPr>
        <w:pStyle w:val="af2"/>
        <w:ind w:firstLine="709"/>
        <w:jc w:val="both"/>
        <w:rPr>
          <w:rFonts w:ascii="Times New Roman" w:hAnsi="Times New Roman"/>
          <w:bCs/>
          <w:sz w:val="26"/>
          <w:szCs w:val="26"/>
        </w:rPr>
      </w:pPr>
      <w:r>
        <w:rPr>
          <w:rFonts w:ascii="Times New Roman" w:hAnsi="Times New Roman"/>
          <w:b/>
          <w:sz w:val="26"/>
          <w:szCs w:val="26"/>
        </w:rPr>
        <w:t>2</w:t>
      </w:r>
      <w:r>
        <w:rPr>
          <w:rFonts w:ascii="Times New Roman" w:hAnsi="Times New Roman"/>
          <w:bCs/>
          <w:sz w:val="26"/>
          <w:szCs w:val="26"/>
        </w:rPr>
        <w:t xml:space="preserve"> During the transition period, accreditation certificates according to versions of standards STB ISO 15189-2015 (ISO 15189:2012, IDT) and the new version of STB ISO 15189 (ISO 15189:2022, IDT) have the same legal force.</w:t>
      </w:r>
    </w:p>
    <w:p w14:paraId="64B7E506" w14:textId="77777777" w:rsidR="005C2283" w:rsidRPr="005C2283" w:rsidRDefault="005C2283" w:rsidP="005C2283">
      <w:pPr>
        <w:pStyle w:val="af2"/>
        <w:ind w:firstLine="709"/>
        <w:jc w:val="both"/>
        <w:rPr>
          <w:rFonts w:ascii="Times New Roman" w:hAnsi="Times New Roman"/>
          <w:bCs/>
          <w:sz w:val="26"/>
          <w:szCs w:val="26"/>
        </w:rPr>
      </w:pPr>
    </w:p>
    <w:p w14:paraId="7DD9F2E3" w14:textId="77777777" w:rsidR="008C727F" w:rsidRDefault="008C727F" w:rsidP="005C2283">
      <w:pPr>
        <w:pStyle w:val="af2"/>
        <w:ind w:firstLine="709"/>
        <w:jc w:val="both"/>
        <w:rPr>
          <w:rFonts w:ascii="Times New Roman" w:hAnsi="Times New Roman"/>
          <w:sz w:val="26"/>
          <w:szCs w:val="26"/>
        </w:rPr>
      </w:pPr>
      <w:r>
        <w:rPr>
          <w:rFonts w:ascii="Times New Roman" w:hAnsi="Times New Roman"/>
          <w:b/>
          <w:sz w:val="26"/>
          <w:szCs w:val="26"/>
        </w:rPr>
        <w:t>3</w:t>
      </w:r>
      <w:r>
        <w:rPr>
          <w:rFonts w:ascii="Times New Roman" w:hAnsi="Times New Roman"/>
          <w:sz w:val="26"/>
          <w:szCs w:val="26"/>
        </w:rPr>
        <w:t xml:space="preserve"> The policy applies to BSCA, accredited medical laboratories and applicants for accreditation.</w:t>
      </w:r>
    </w:p>
    <w:p w14:paraId="2D47FB42" w14:textId="77777777" w:rsidR="005C2283" w:rsidRPr="005C2283" w:rsidRDefault="005C2283" w:rsidP="005C2283">
      <w:pPr>
        <w:pStyle w:val="af2"/>
        <w:ind w:firstLine="709"/>
        <w:jc w:val="both"/>
        <w:rPr>
          <w:rFonts w:ascii="Times New Roman" w:hAnsi="Times New Roman"/>
          <w:sz w:val="26"/>
          <w:szCs w:val="26"/>
        </w:rPr>
      </w:pPr>
    </w:p>
    <w:p w14:paraId="3D7ED224" w14:textId="77777777" w:rsidR="008C727F" w:rsidRDefault="008C727F" w:rsidP="005C2283">
      <w:pPr>
        <w:pStyle w:val="af2"/>
        <w:ind w:firstLine="709"/>
        <w:jc w:val="both"/>
        <w:rPr>
          <w:rFonts w:ascii="Times New Roman" w:hAnsi="Times New Roman"/>
          <w:sz w:val="26"/>
          <w:szCs w:val="26"/>
        </w:rPr>
      </w:pPr>
      <w:r>
        <w:rPr>
          <w:rFonts w:ascii="Times New Roman" w:hAnsi="Times New Roman"/>
          <w:b/>
          <w:sz w:val="26"/>
          <w:szCs w:val="26"/>
        </w:rPr>
        <w:t>4</w:t>
      </w:r>
      <w:r>
        <w:rPr>
          <w:rFonts w:ascii="Times New Roman" w:hAnsi="Times New Roman"/>
          <w:sz w:val="26"/>
          <w:szCs w:val="26"/>
        </w:rPr>
        <w:t xml:space="preserve"> To implement ISO 15189:2022, BSCA, guided by PL SM 4.6.2 </w:t>
      </w:r>
      <w:r>
        <w:rPr>
          <w:rFonts w:ascii="Times New Roman" w:hAnsi="Times New Roman"/>
          <w:i/>
          <w:sz w:val="26"/>
          <w:szCs w:val="26"/>
        </w:rPr>
        <w:t>Policy on transition to new standard or new version of the standard</w:t>
      </w:r>
      <w:r>
        <w:rPr>
          <w:rFonts w:ascii="Times New Roman" w:hAnsi="Times New Roman"/>
          <w:sz w:val="26"/>
          <w:szCs w:val="26"/>
        </w:rPr>
        <w:t>, establishes the procedure for the accreditation body, applicants for accreditation and accredited CABs for the transition to a new version of the standard, which includes , but not limited to the following:</w:t>
      </w:r>
    </w:p>
    <w:p w14:paraId="45508DA3" w14:textId="77777777" w:rsidR="005C2283" w:rsidRPr="005C2283" w:rsidRDefault="005C2283" w:rsidP="005C2283">
      <w:pPr>
        <w:pStyle w:val="af2"/>
        <w:ind w:firstLine="709"/>
        <w:jc w:val="both"/>
        <w:rPr>
          <w:rFonts w:ascii="Times New Roman" w:hAnsi="Times New Roman"/>
          <w:sz w:val="26"/>
          <w:szCs w:val="26"/>
        </w:rPr>
      </w:pPr>
    </w:p>
    <w:p w14:paraId="3E5688E5" w14:textId="77777777" w:rsidR="008C727F" w:rsidRPr="00C20FA9" w:rsidRDefault="008C727F" w:rsidP="00C20FA9">
      <w:pPr>
        <w:pStyle w:val="af2"/>
        <w:ind w:firstLine="708"/>
        <w:rPr>
          <w:rFonts w:ascii="Times New Roman" w:hAnsi="Times New Roman"/>
          <w:b/>
          <w:bCs/>
          <w:sz w:val="26"/>
          <w:szCs w:val="26"/>
        </w:rPr>
      </w:pPr>
      <w:r>
        <w:rPr>
          <w:rFonts w:ascii="Times New Roman" w:hAnsi="Times New Roman"/>
          <w:b/>
          <w:bCs/>
          <w:sz w:val="26"/>
          <w:szCs w:val="26"/>
        </w:rPr>
        <w:t>4.1 Procedure of the State Enterprise BSCA:</w:t>
      </w:r>
    </w:p>
    <w:p w14:paraId="18CE9B80" w14:textId="77777777" w:rsidR="008C727F" w:rsidRPr="00C20FA9" w:rsidRDefault="006715C7" w:rsidP="00C20FA9">
      <w:pPr>
        <w:pStyle w:val="af2"/>
        <w:ind w:firstLine="708"/>
        <w:rPr>
          <w:rFonts w:ascii="Times New Roman" w:hAnsi="Times New Roman"/>
          <w:b/>
          <w:bCs/>
          <w:sz w:val="26"/>
          <w:szCs w:val="26"/>
        </w:rPr>
      </w:pPr>
      <w:r>
        <w:rPr>
          <w:rFonts w:ascii="Times New Roman" w:hAnsi="Times New Roman"/>
          <w:b/>
          <w:bCs/>
          <w:sz w:val="26"/>
          <w:szCs w:val="26"/>
        </w:rPr>
        <w:t>Since 2023 year:</w:t>
      </w:r>
    </w:p>
    <w:p w14:paraId="49303CF7" w14:textId="77777777" w:rsidR="008C727F" w:rsidRPr="00C20FA9" w:rsidRDefault="008C727F" w:rsidP="00C20FA9">
      <w:pPr>
        <w:pStyle w:val="af2"/>
        <w:ind w:firstLine="709"/>
        <w:jc w:val="both"/>
        <w:rPr>
          <w:rFonts w:ascii="Times New Roman" w:hAnsi="Times New Roman"/>
          <w:sz w:val="26"/>
          <w:szCs w:val="26"/>
        </w:rPr>
      </w:pPr>
      <w:r>
        <w:rPr>
          <w:rFonts w:ascii="Times New Roman" w:hAnsi="Times New Roman"/>
          <w:sz w:val="26"/>
          <w:szCs w:val="26"/>
        </w:rPr>
        <w:t>– conducts a comparative analysis of the previous and new versions of the standard;</w:t>
      </w:r>
    </w:p>
    <w:p w14:paraId="5A9FA3CC" w14:textId="77777777" w:rsidR="008C727F" w:rsidRPr="00C20FA9" w:rsidRDefault="008C727F" w:rsidP="00C20FA9">
      <w:pPr>
        <w:pStyle w:val="af2"/>
        <w:ind w:firstLine="709"/>
        <w:jc w:val="both"/>
        <w:rPr>
          <w:rFonts w:ascii="Times New Roman" w:hAnsi="Times New Roman"/>
          <w:sz w:val="26"/>
          <w:szCs w:val="26"/>
        </w:rPr>
      </w:pPr>
      <w:r>
        <w:rPr>
          <w:rFonts w:ascii="Times New Roman" w:hAnsi="Times New Roman"/>
          <w:sz w:val="26"/>
          <w:szCs w:val="26"/>
        </w:rPr>
        <w:t>– analyzes the provision of resources necessary for the preparation and implementation of competence assessments, plans to conduct assessments according to the new version of the standard;</w:t>
      </w:r>
    </w:p>
    <w:p w14:paraId="395BC1AB" w14:textId="77777777" w:rsidR="008C727F" w:rsidRPr="00C20FA9" w:rsidRDefault="008C727F" w:rsidP="00C20FA9">
      <w:pPr>
        <w:pStyle w:val="af2"/>
        <w:ind w:firstLine="709"/>
        <w:jc w:val="both"/>
        <w:rPr>
          <w:rFonts w:ascii="Times New Roman" w:hAnsi="Times New Roman"/>
          <w:sz w:val="26"/>
          <w:szCs w:val="26"/>
        </w:rPr>
      </w:pPr>
      <w:r>
        <w:rPr>
          <w:rFonts w:ascii="Times New Roman" w:hAnsi="Times New Roman"/>
          <w:sz w:val="26"/>
          <w:szCs w:val="26"/>
        </w:rPr>
        <w:t>– conducts training for assessors, technical assessors, trainings for employees of accredited CABs and applicants for accreditation on new accreditation requirements for medical laboratories;</w:t>
      </w:r>
    </w:p>
    <w:p w14:paraId="1021A0EE" w14:textId="77777777" w:rsidR="008C727F" w:rsidRPr="00C20FA9" w:rsidRDefault="008C727F" w:rsidP="00C20FA9">
      <w:pPr>
        <w:pStyle w:val="af2"/>
        <w:ind w:firstLine="709"/>
        <w:jc w:val="both"/>
        <w:rPr>
          <w:rFonts w:ascii="Times New Roman" w:hAnsi="Times New Roman"/>
          <w:bCs/>
          <w:sz w:val="26"/>
          <w:szCs w:val="26"/>
        </w:rPr>
      </w:pPr>
      <w:r>
        <w:rPr>
          <w:rFonts w:ascii="Times New Roman" w:hAnsi="Times New Roman"/>
          <w:sz w:val="26"/>
          <w:szCs w:val="26"/>
        </w:rPr>
        <w:t>– informs interested parties about the implementation of new accreditation criteria for medical laboratories established by PL SM 4.6.1 Policy on scope of BSCA activity</w:t>
      </w:r>
      <w:r>
        <w:rPr>
          <w:rFonts w:ascii="Times New Roman" w:hAnsi="Times New Roman"/>
          <w:sz w:val="26"/>
          <w:szCs w:val="26"/>
          <w:highlight w:val="yellow"/>
        </w:rPr>
        <w:t xml:space="preserve"> and accreditation schemes;</w:t>
      </w:r>
    </w:p>
    <w:p w14:paraId="75277BD6" w14:textId="77777777" w:rsidR="008C727F" w:rsidRPr="00C20FA9" w:rsidRDefault="008C727F" w:rsidP="00C20FA9">
      <w:pPr>
        <w:pStyle w:val="af2"/>
        <w:ind w:firstLine="709"/>
        <w:jc w:val="both"/>
        <w:rPr>
          <w:rFonts w:ascii="Times New Roman" w:hAnsi="Times New Roman"/>
          <w:sz w:val="26"/>
          <w:szCs w:val="26"/>
        </w:rPr>
      </w:pPr>
      <w:r>
        <w:rPr>
          <w:rFonts w:ascii="Times New Roman" w:hAnsi="Times New Roman"/>
          <w:sz w:val="26"/>
          <w:szCs w:val="26"/>
        </w:rPr>
        <w:t>– initiates the development and develops methodological materials on new accreditation requirements for applicants for accreditation and accredited CABs (handouts for trainings, form for assessing the readiness of laboratories for the transition to STB ISO 15189 (ISO 15189:2022, IDT), hereinafter referred to as “form for self-assessment" (Annex to the Policy).</w:t>
      </w:r>
    </w:p>
    <w:p w14:paraId="06C6B57C" w14:textId="77777777" w:rsidR="00C20FA9" w:rsidRDefault="00C20FA9" w:rsidP="00C20FA9">
      <w:pPr>
        <w:pStyle w:val="af2"/>
        <w:jc w:val="both"/>
        <w:rPr>
          <w:rFonts w:ascii="Times New Roman" w:hAnsi="Times New Roman"/>
          <w:b/>
          <w:bCs/>
          <w:sz w:val="26"/>
          <w:szCs w:val="26"/>
        </w:rPr>
      </w:pPr>
    </w:p>
    <w:p w14:paraId="102D0987" w14:textId="77777777" w:rsidR="00320C72" w:rsidRDefault="00320C72" w:rsidP="00C20FA9">
      <w:pPr>
        <w:pStyle w:val="af2"/>
        <w:jc w:val="both"/>
        <w:rPr>
          <w:rFonts w:ascii="Times New Roman" w:hAnsi="Times New Roman"/>
          <w:b/>
          <w:bCs/>
          <w:sz w:val="26"/>
          <w:szCs w:val="26"/>
        </w:rPr>
      </w:pPr>
    </w:p>
    <w:p w14:paraId="2AD32B5A" w14:textId="77777777" w:rsidR="00320C72" w:rsidRDefault="00320C72" w:rsidP="00C20FA9">
      <w:pPr>
        <w:pStyle w:val="af2"/>
        <w:jc w:val="both"/>
        <w:rPr>
          <w:rFonts w:ascii="Times New Roman" w:hAnsi="Times New Roman"/>
          <w:b/>
          <w:bCs/>
          <w:sz w:val="26"/>
          <w:szCs w:val="26"/>
        </w:rPr>
      </w:pPr>
    </w:p>
    <w:p w14:paraId="0232F517" w14:textId="77777777" w:rsidR="008C727F" w:rsidRPr="00C20FA9" w:rsidRDefault="006715C7" w:rsidP="00320C72">
      <w:pPr>
        <w:pStyle w:val="af2"/>
        <w:ind w:firstLine="708"/>
        <w:jc w:val="both"/>
        <w:rPr>
          <w:rFonts w:ascii="Times New Roman" w:hAnsi="Times New Roman"/>
          <w:b/>
          <w:bCs/>
          <w:sz w:val="26"/>
          <w:szCs w:val="26"/>
        </w:rPr>
      </w:pPr>
      <w:r>
        <w:rPr>
          <w:rFonts w:ascii="Times New Roman" w:hAnsi="Times New Roman"/>
          <w:b/>
          <w:bCs/>
          <w:sz w:val="26"/>
          <w:szCs w:val="26"/>
        </w:rPr>
        <w:t>Since 2024 year:</w:t>
      </w:r>
    </w:p>
    <w:p w14:paraId="77F11B37" w14:textId="77777777" w:rsidR="008C727F" w:rsidRPr="00C20FA9" w:rsidRDefault="008C727F" w:rsidP="00320C72">
      <w:pPr>
        <w:pStyle w:val="af2"/>
        <w:ind w:firstLine="709"/>
        <w:jc w:val="both"/>
        <w:rPr>
          <w:rFonts w:ascii="Times New Roman" w:hAnsi="Times New Roman"/>
          <w:sz w:val="26"/>
          <w:szCs w:val="26"/>
        </w:rPr>
      </w:pPr>
      <w:r>
        <w:rPr>
          <w:rFonts w:ascii="Times New Roman" w:hAnsi="Times New Roman"/>
          <w:sz w:val="26"/>
          <w:szCs w:val="26"/>
        </w:rPr>
        <w:t>– initiates the development and adoption in the Republic of Belarus in 2024 of STB ISO 15189, identical to ISO 15189:2022;</w:t>
      </w:r>
    </w:p>
    <w:p w14:paraId="77ADFF18" w14:textId="77777777" w:rsidR="00320C72" w:rsidRDefault="008C727F" w:rsidP="00320C72">
      <w:pPr>
        <w:pStyle w:val="af2"/>
        <w:ind w:firstLine="709"/>
        <w:jc w:val="both"/>
        <w:rPr>
          <w:rFonts w:ascii="Times New Roman" w:hAnsi="Times New Roman"/>
          <w:sz w:val="26"/>
          <w:szCs w:val="26"/>
        </w:rPr>
      </w:pPr>
      <w:r>
        <w:rPr>
          <w:rFonts w:ascii="Times New Roman" w:hAnsi="Times New Roman"/>
          <w:sz w:val="26"/>
          <w:szCs w:val="26"/>
        </w:rPr>
        <w:lastRenderedPageBreak/>
        <w:t xml:space="preserve">– before the official entry into force of STB ISO 15189, identical to ISO 15189:2022, at the request of accredited CABs and applicants for accreditation conducts an assessment of compliance with the requirements of ISO 15189:2022. </w:t>
      </w:r>
    </w:p>
    <w:p w14:paraId="6920450F" w14:textId="77777777" w:rsidR="008C727F" w:rsidRPr="00C20FA9" w:rsidRDefault="008C727F" w:rsidP="00320C72">
      <w:pPr>
        <w:pStyle w:val="af2"/>
        <w:ind w:firstLine="709"/>
        <w:jc w:val="both"/>
        <w:rPr>
          <w:rFonts w:ascii="Times New Roman" w:hAnsi="Times New Roman"/>
          <w:sz w:val="26"/>
          <w:szCs w:val="26"/>
        </w:rPr>
      </w:pPr>
      <w:r>
        <w:rPr>
          <w:rFonts w:ascii="Times New Roman" w:hAnsi="Times New Roman"/>
          <w:sz w:val="26"/>
          <w:szCs w:val="26"/>
        </w:rPr>
        <w:t>An accreditation certificate for compliance with the requirements of the new version of the state standard will be issued after the official publication in the Republic of Belarus of the state standard STB ISO 15189, identical to ISO 15189:2022.</w:t>
      </w:r>
    </w:p>
    <w:p w14:paraId="16064EB5" w14:textId="77777777" w:rsidR="00320C72" w:rsidRDefault="00320C72" w:rsidP="00C20FA9">
      <w:pPr>
        <w:pStyle w:val="af2"/>
        <w:jc w:val="both"/>
        <w:rPr>
          <w:rFonts w:ascii="Times New Roman" w:hAnsi="Times New Roman"/>
          <w:sz w:val="26"/>
          <w:szCs w:val="26"/>
        </w:rPr>
      </w:pPr>
    </w:p>
    <w:p w14:paraId="0B062BB5" w14:textId="77777777" w:rsidR="008C727F" w:rsidRPr="00320C72" w:rsidRDefault="00F91598" w:rsidP="00320C72">
      <w:pPr>
        <w:pStyle w:val="af2"/>
        <w:ind w:firstLine="709"/>
        <w:jc w:val="both"/>
        <w:rPr>
          <w:rFonts w:ascii="Times New Roman" w:hAnsi="Times New Roman"/>
          <w:b/>
          <w:bCs/>
          <w:sz w:val="26"/>
          <w:szCs w:val="26"/>
        </w:rPr>
      </w:pPr>
      <w:r>
        <w:rPr>
          <w:rFonts w:ascii="Times New Roman" w:hAnsi="Times New Roman"/>
          <w:b/>
          <w:bCs/>
          <w:sz w:val="26"/>
          <w:szCs w:val="26"/>
        </w:rPr>
        <w:t>Since 2025 year:</w:t>
      </w:r>
    </w:p>
    <w:p w14:paraId="06C769D7" w14:textId="77777777" w:rsidR="008C727F" w:rsidRPr="00C20FA9" w:rsidRDefault="008C727F" w:rsidP="00320C72">
      <w:pPr>
        <w:pStyle w:val="af2"/>
        <w:ind w:firstLine="709"/>
        <w:jc w:val="both"/>
        <w:rPr>
          <w:rFonts w:ascii="Times New Roman" w:hAnsi="Times New Roman"/>
          <w:sz w:val="26"/>
          <w:szCs w:val="26"/>
        </w:rPr>
      </w:pPr>
      <w:r>
        <w:rPr>
          <w:rFonts w:ascii="Times New Roman" w:hAnsi="Times New Roman"/>
          <w:sz w:val="26"/>
          <w:szCs w:val="26"/>
        </w:rPr>
        <w:t>– carries out work to assess the competence of applicants for accreditation for the purpose of accreditation, assess the competence of accredited CABs for the purpose of reaccreditation, extending the scope of accreditation, periodical assessment of competence for compliance with the requirements of STB ISO 15189 (ISO 15189:2022);</w:t>
      </w:r>
    </w:p>
    <w:p w14:paraId="2B342197" w14:textId="77777777" w:rsidR="008C727F" w:rsidRPr="00C20FA9" w:rsidRDefault="008C727F" w:rsidP="00320C72">
      <w:pPr>
        <w:pStyle w:val="af2"/>
        <w:ind w:firstLine="709"/>
        <w:jc w:val="both"/>
        <w:rPr>
          <w:rFonts w:ascii="Times New Roman" w:hAnsi="Times New Roman"/>
          <w:sz w:val="26"/>
          <w:szCs w:val="26"/>
        </w:rPr>
      </w:pPr>
      <w:r>
        <w:rPr>
          <w:rFonts w:ascii="Times New Roman" w:hAnsi="Times New Roman"/>
          <w:sz w:val="26"/>
          <w:szCs w:val="26"/>
        </w:rPr>
        <w:t>– carries out work on requests from accredited CABs with the type of work “Transition to a new version of the basic standard” whose planned work (reaccreditation, periodic assessment of competence) falls on 2026-2029;</w:t>
      </w:r>
    </w:p>
    <w:p w14:paraId="09F97873" w14:textId="77777777" w:rsidR="008C727F" w:rsidRPr="00C20FA9" w:rsidRDefault="008C727F" w:rsidP="00320C72">
      <w:pPr>
        <w:pStyle w:val="af2"/>
        <w:ind w:firstLine="709"/>
        <w:jc w:val="both"/>
        <w:rPr>
          <w:rFonts w:ascii="Times New Roman" w:hAnsi="Times New Roman"/>
          <w:sz w:val="26"/>
          <w:szCs w:val="26"/>
        </w:rPr>
      </w:pPr>
      <w:r>
        <w:rPr>
          <w:rFonts w:ascii="Times New Roman" w:hAnsi="Times New Roman"/>
          <w:sz w:val="26"/>
          <w:szCs w:val="26"/>
        </w:rPr>
        <w:t>– cancels accreditation certificates valid from 07.12.2025 to 31.12.2029, in case of evasion of accredited CABs from undergoing assessment of competence for the purpose of reaccreditation, periodic assessment of competence for compliance with the requirements of STB ISO 15189 (ISO 15189:2022) and filing an application for accreditation indicating the type of work “Transition to a new version of the basic standard.”</w:t>
      </w:r>
    </w:p>
    <w:p w14:paraId="428E780B" w14:textId="77777777" w:rsidR="00320C72" w:rsidRDefault="00320C72" w:rsidP="00C20FA9">
      <w:pPr>
        <w:pStyle w:val="af2"/>
      </w:pPr>
    </w:p>
    <w:p w14:paraId="6EA01489" w14:textId="77777777" w:rsidR="008C727F" w:rsidRPr="00320C72" w:rsidRDefault="008C727F" w:rsidP="00320C72">
      <w:pPr>
        <w:pStyle w:val="af2"/>
        <w:ind w:firstLine="708"/>
        <w:jc w:val="both"/>
        <w:rPr>
          <w:rFonts w:ascii="Times New Roman" w:hAnsi="Times New Roman"/>
          <w:b/>
          <w:bCs/>
          <w:sz w:val="26"/>
          <w:szCs w:val="26"/>
        </w:rPr>
      </w:pPr>
      <w:r>
        <w:rPr>
          <w:rFonts w:ascii="Times New Roman" w:hAnsi="Times New Roman"/>
          <w:b/>
          <w:bCs/>
          <w:sz w:val="26"/>
          <w:szCs w:val="26"/>
        </w:rPr>
        <w:t>4.2</w:t>
      </w:r>
      <w:r>
        <w:rPr>
          <w:rFonts w:ascii="Times New Roman" w:hAnsi="Times New Roman"/>
          <w:b/>
          <w:bCs/>
          <w:sz w:val="26"/>
          <w:szCs w:val="26"/>
        </w:rPr>
        <w:tab/>
        <w:t>The procedure for an accredited CAB for transition to a new version of the standard:</w:t>
      </w:r>
    </w:p>
    <w:p w14:paraId="0E40C41C" w14:textId="77777777" w:rsidR="008C727F" w:rsidRPr="00320C72" w:rsidRDefault="008C727F" w:rsidP="00320C72">
      <w:pPr>
        <w:pStyle w:val="af2"/>
        <w:ind w:firstLine="708"/>
        <w:jc w:val="both"/>
        <w:rPr>
          <w:rFonts w:ascii="Times New Roman" w:hAnsi="Times New Roman"/>
          <w:sz w:val="26"/>
          <w:szCs w:val="26"/>
        </w:rPr>
      </w:pPr>
      <w:r>
        <w:rPr>
          <w:rFonts w:ascii="Times New Roman" w:hAnsi="Times New Roman"/>
          <w:sz w:val="26"/>
          <w:szCs w:val="26"/>
        </w:rPr>
        <w:t>– acquires the official version of STB ISO 15189 (ISO 15189:2022), after its publication and adoption in the Republic of Belarus;</w:t>
      </w:r>
    </w:p>
    <w:p w14:paraId="65B00EDB" w14:textId="77777777" w:rsidR="008C727F" w:rsidRPr="00320C72" w:rsidRDefault="008C727F" w:rsidP="00320C72">
      <w:pPr>
        <w:pStyle w:val="af2"/>
        <w:tabs>
          <w:tab w:val="left" w:pos="1134"/>
        </w:tabs>
        <w:ind w:firstLine="708"/>
        <w:jc w:val="both"/>
        <w:rPr>
          <w:rFonts w:ascii="Times New Roman" w:hAnsi="Times New Roman"/>
          <w:sz w:val="26"/>
          <w:szCs w:val="26"/>
        </w:rPr>
      </w:pPr>
      <w:r>
        <w:rPr>
          <w:rFonts w:ascii="Times New Roman" w:hAnsi="Times New Roman"/>
          <w:sz w:val="26"/>
          <w:szCs w:val="26"/>
        </w:rPr>
        <w:t>– develops a Transition Plan to a new version of the basic standard;</w:t>
      </w:r>
    </w:p>
    <w:p w14:paraId="2E36D99A" w14:textId="77777777" w:rsidR="008C727F" w:rsidRPr="00320C72" w:rsidRDefault="008C727F" w:rsidP="00320C72">
      <w:pPr>
        <w:pStyle w:val="af2"/>
        <w:tabs>
          <w:tab w:val="left" w:pos="1134"/>
        </w:tabs>
        <w:ind w:firstLine="708"/>
        <w:jc w:val="both"/>
        <w:rPr>
          <w:rFonts w:ascii="Times New Roman" w:hAnsi="Times New Roman"/>
          <w:sz w:val="26"/>
          <w:szCs w:val="26"/>
        </w:rPr>
      </w:pPr>
      <w:r>
        <w:rPr>
          <w:rFonts w:ascii="Times New Roman" w:hAnsi="Times New Roman"/>
          <w:sz w:val="26"/>
          <w:szCs w:val="26"/>
        </w:rPr>
        <w:t>– conducts self-assessment of the laboratory management system for compliance with its requirements established in STB ISO 15189 (ISO 15189:2022) (self-assessment form in the Annex);</w:t>
      </w:r>
    </w:p>
    <w:p w14:paraId="0946ADF5" w14:textId="77777777" w:rsidR="008C727F" w:rsidRPr="00320C72" w:rsidRDefault="008C727F" w:rsidP="00320C72">
      <w:pPr>
        <w:pStyle w:val="af2"/>
        <w:tabs>
          <w:tab w:val="left" w:pos="1134"/>
        </w:tabs>
        <w:ind w:firstLine="708"/>
        <w:jc w:val="both"/>
        <w:rPr>
          <w:rFonts w:ascii="Times New Roman" w:hAnsi="Times New Roman"/>
          <w:sz w:val="26"/>
          <w:szCs w:val="26"/>
        </w:rPr>
      </w:pPr>
      <w:r>
        <w:rPr>
          <w:rFonts w:ascii="Times New Roman" w:hAnsi="Times New Roman"/>
          <w:sz w:val="26"/>
          <w:szCs w:val="26"/>
        </w:rPr>
        <w:t>– conducts an analysis of the competence of laboratory personnel for compliance with the requirements of STB ISO 15189 (ISO 15189:2022);</w:t>
      </w:r>
    </w:p>
    <w:p w14:paraId="778C4EA4" w14:textId="77777777" w:rsidR="008C727F" w:rsidRPr="00320C72" w:rsidRDefault="008C727F" w:rsidP="00320C72">
      <w:pPr>
        <w:pStyle w:val="af2"/>
        <w:ind w:firstLine="708"/>
        <w:jc w:val="both"/>
        <w:rPr>
          <w:rFonts w:ascii="Times New Roman" w:hAnsi="Times New Roman"/>
          <w:sz w:val="26"/>
          <w:szCs w:val="26"/>
        </w:rPr>
      </w:pPr>
      <w:r>
        <w:rPr>
          <w:rFonts w:ascii="Times New Roman" w:hAnsi="Times New Roman"/>
          <w:sz w:val="26"/>
          <w:szCs w:val="26"/>
        </w:rPr>
        <w:t>– conducts external training of laboratory personnel regarding the requirements of STB ISO 15189 (ISO 15189:2022);</w:t>
      </w:r>
    </w:p>
    <w:p w14:paraId="5CB1E416" w14:textId="77777777" w:rsidR="008C727F" w:rsidRPr="00320C72" w:rsidRDefault="008C727F" w:rsidP="00320C72">
      <w:pPr>
        <w:pStyle w:val="af2"/>
        <w:ind w:firstLine="708"/>
        <w:jc w:val="both"/>
        <w:rPr>
          <w:rFonts w:ascii="Times New Roman" w:hAnsi="Times New Roman"/>
          <w:sz w:val="26"/>
          <w:szCs w:val="26"/>
        </w:rPr>
      </w:pPr>
      <w:r>
        <w:rPr>
          <w:rFonts w:ascii="Times New Roman" w:hAnsi="Times New Roman"/>
          <w:sz w:val="26"/>
          <w:szCs w:val="26"/>
        </w:rPr>
        <w:t>– trains laboratory personnel regarding the requirements of STB ISO 15189 (ISO 15189:2022);</w:t>
      </w:r>
    </w:p>
    <w:p w14:paraId="2F87F93C" w14:textId="77777777" w:rsidR="008C727F" w:rsidRPr="00320C72" w:rsidRDefault="008C727F" w:rsidP="00320C72">
      <w:pPr>
        <w:pStyle w:val="af2"/>
        <w:ind w:firstLine="708"/>
        <w:jc w:val="both"/>
        <w:rPr>
          <w:rFonts w:ascii="Times New Roman" w:hAnsi="Times New Roman"/>
          <w:sz w:val="26"/>
          <w:szCs w:val="26"/>
        </w:rPr>
      </w:pPr>
      <w:r>
        <w:rPr>
          <w:rFonts w:ascii="Times New Roman" w:hAnsi="Times New Roman"/>
          <w:sz w:val="26"/>
          <w:szCs w:val="26"/>
        </w:rPr>
        <w:t>– informs customers about changes in new accreditation requirements;</w:t>
      </w:r>
    </w:p>
    <w:p w14:paraId="0E713317" w14:textId="77777777" w:rsidR="008C727F" w:rsidRPr="00320C72" w:rsidRDefault="008C727F" w:rsidP="00320C72">
      <w:pPr>
        <w:pStyle w:val="af2"/>
        <w:ind w:firstLine="708"/>
        <w:jc w:val="both"/>
        <w:rPr>
          <w:rFonts w:ascii="Times New Roman" w:hAnsi="Times New Roman"/>
          <w:sz w:val="26"/>
          <w:szCs w:val="26"/>
        </w:rPr>
      </w:pPr>
      <w:r>
        <w:rPr>
          <w:rFonts w:ascii="Times New Roman" w:hAnsi="Times New Roman"/>
          <w:sz w:val="26"/>
          <w:szCs w:val="26"/>
        </w:rPr>
        <w:t>– submits an application to carry out assessment of competence for the purpose of reaccreditation (period from 01.01.2025 to 06.07.2025), extending the scope of accreditation with an additional indication in the application form of the type of work “Transition to a new version of the basic standard”;</w:t>
      </w:r>
    </w:p>
    <w:p w14:paraId="27C1A6FD" w14:textId="77777777" w:rsidR="008C727F" w:rsidRPr="00320C72" w:rsidRDefault="008C727F" w:rsidP="00320C72">
      <w:pPr>
        <w:pStyle w:val="af2"/>
        <w:ind w:firstLine="708"/>
        <w:jc w:val="both"/>
        <w:rPr>
          <w:rFonts w:ascii="Times New Roman" w:hAnsi="Times New Roman"/>
          <w:sz w:val="26"/>
          <w:szCs w:val="26"/>
        </w:rPr>
      </w:pPr>
      <w:r>
        <w:rPr>
          <w:rFonts w:ascii="Times New Roman" w:hAnsi="Times New Roman"/>
          <w:sz w:val="26"/>
          <w:szCs w:val="26"/>
        </w:rPr>
        <w:t>– provides with an application for assessment of competence for the purpose of reaccreditation, extending the scope of accreditation, a completed self-assessment form, a set of management system documents with changes, a plan for transition to a new version of the basic standard;</w:t>
      </w:r>
    </w:p>
    <w:p w14:paraId="4B300323" w14:textId="77777777" w:rsidR="008C727F" w:rsidRPr="00320C72" w:rsidRDefault="008C727F" w:rsidP="00320C72">
      <w:pPr>
        <w:pStyle w:val="af2"/>
        <w:ind w:firstLine="708"/>
        <w:jc w:val="both"/>
        <w:rPr>
          <w:rFonts w:ascii="Times New Roman" w:hAnsi="Times New Roman"/>
          <w:sz w:val="26"/>
          <w:szCs w:val="26"/>
        </w:rPr>
      </w:pPr>
      <w:r>
        <w:rPr>
          <w:rFonts w:ascii="Times New Roman" w:hAnsi="Times New Roman"/>
          <w:sz w:val="26"/>
          <w:szCs w:val="26"/>
        </w:rPr>
        <w:t xml:space="preserve">– provides, for carrying out planned work on periodic assessment of competence during the transition period, but no later than </w:t>
      </w:r>
      <w:r>
        <w:rPr>
          <w:rFonts w:ascii="Times New Roman" w:hAnsi="Times New Roman"/>
          <w:b/>
          <w:bCs/>
          <w:sz w:val="26"/>
          <w:szCs w:val="26"/>
        </w:rPr>
        <w:t>06.10.2025</w:t>
      </w:r>
      <w:r>
        <w:rPr>
          <w:rFonts w:ascii="Times New Roman" w:hAnsi="Times New Roman"/>
          <w:sz w:val="26"/>
          <w:szCs w:val="26"/>
        </w:rPr>
        <w:t xml:space="preserve">, in addition to the Technical </w:t>
      </w:r>
      <w:r>
        <w:rPr>
          <w:rFonts w:ascii="Times New Roman" w:hAnsi="Times New Roman"/>
          <w:sz w:val="26"/>
          <w:szCs w:val="26"/>
        </w:rPr>
        <w:lastRenderedPageBreak/>
        <w:t>Competence Certificate, an application for accreditation indicating the type of work “Transition to a new version of the basic standard”, a set of management system documents with changes, an action plan for transition to a new version of the basic standard and a completed self-assessment form;</w:t>
      </w:r>
    </w:p>
    <w:p w14:paraId="0BF53DA5" w14:textId="77777777" w:rsidR="008C727F" w:rsidRPr="00320C72" w:rsidRDefault="008C727F" w:rsidP="00320C72">
      <w:pPr>
        <w:pStyle w:val="af2"/>
        <w:ind w:firstLine="708"/>
        <w:jc w:val="both"/>
        <w:rPr>
          <w:rFonts w:ascii="Times New Roman" w:hAnsi="Times New Roman"/>
          <w:sz w:val="26"/>
          <w:szCs w:val="26"/>
        </w:rPr>
      </w:pPr>
      <w:r>
        <w:rPr>
          <w:rFonts w:ascii="Times New Roman" w:hAnsi="Times New Roman"/>
          <w:sz w:val="26"/>
          <w:szCs w:val="26"/>
        </w:rPr>
        <w:t xml:space="preserve">– accredited CABs whose reaccreditation or periodic assessment of competence falls on the period from 07.12.2025 to 31.12.2029; they did not plan other accreditation work during the transition period (until 07.12.2025), as soon as they were ready, but no later than </w:t>
      </w:r>
      <w:r>
        <w:rPr>
          <w:rFonts w:ascii="Times New Roman" w:hAnsi="Times New Roman"/>
          <w:b/>
          <w:bCs/>
          <w:sz w:val="26"/>
          <w:szCs w:val="26"/>
        </w:rPr>
        <w:t>06.09.2025</w:t>
      </w:r>
      <w:r>
        <w:rPr>
          <w:rFonts w:ascii="Times New Roman" w:hAnsi="Times New Roman"/>
          <w:sz w:val="26"/>
          <w:szCs w:val="26"/>
        </w:rPr>
        <w:t>, must submit an application for accreditation indicating the type of work “Transition to a new version of the basic standard” with a set of management system documents with changes, an action plan for the transition to a new version of the standard and a completed self-assessment form.</w:t>
      </w:r>
    </w:p>
    <w:p w14:paraId="5A4A93F1" w14:textId="77777777" w:rsidR="008C727F" w:rsidRPr="00320C72" w:rsidRDefault="008C727F" w:rsidP="00320C72">
      <w:pPr>
        <w:pStyle w:val="af2"/>
        <w:rPr>
          <w:rFonts w:ascii="Times New Roman" w:hAnsi="Times New Roman"/>
        </w:rPr>
      </w:pPr>
    </w:p>
    <w:p w14:paraId="7A1A7CCF" w14:textId="77777777" w:rsidR="008C727F" w:rsidRPr="00320C72" w:rsidRDefault="008C727F" w:rsidP="00320C72">
      <w:pPr>
        <w:pStyle w:val="af2"/>
        <w:tabs>
          <w:tab w:val="left" w:pos="1134"/>
        </w:tabs>
        <w:ind w:firstLine="709"/>
        <w:jc w:val="both"/>
        <w:rPr>
          <w:rFonts w:ascii="Times New Roman" w:hAnsi="Times New Roman"/>
          <w:b/>
          <w:bCs/>
          <w:sz w:val="26"/>
          <w:szCs w:val="26"/>
        </w:rPr>
      </w:pPr>
      <w:r>
        <w:rPr>
          <w:rFonts w:ascii="Times New Roman" w:hAnsi="Times New Roman"/>
          <w:b/>
          <w:bCs/>
          <w:sz w:val="26"/>
          <w:szCs w:val="26"/>
        </w:rPr>
        <w:t>4.3 Procedure for applicants for accreditation:</w:t>
      </w:r>
    </w:p>
    <w:p w14:paraId="6532FF7E" w14:textId="77777777" w:rsidR="008C727F" w:rsidRPr="00320C72" w:rsidRDefault="008C727F" w:rsidP="00320C72">
      <w:pPr>
        <w:pStyle w:val="af2"/>
        <w:tabs>
          <w:tab w:val="left" w:pos="1134"/>
        </w:tabs>
        <w:ind w:firstLine="709"/>
        <w:jc w:val="both"/>
        <w:rPr>
          <w:rFonts w:ascii="Times New Roman" w:hAnsi="Times New Roman"/>
          <w:sz w:val="26"/>
          <w:szCs w:val="26"/>
        </w:rPr>
      </w:pPr>
      <w:bookmarkStart w:id="3" w:name="_Hlk128045923"/>
      <w:r>
        <w:rPr>
          <w:rFonts w:ascii="Times New Roman" w:hAnsi="Times New Roman"/>
          <w:sz w:val="26"/>
          <w:szCs w:val="26"/>
        </w:rPr>
        <w:t>– apply STB ISO 15189 (ISO 15189:2022) as an accreditation criterion after its publication and adoption in the Republic of Belarus;</w:t>
      </w:r>
    </w:p>
    <w:bookmarkEnd w:id="3"/>
    <w:p w14:paraId="70806CFF" w14:textId="77777777" w:rsidR="008C727F" w:rsidRPr="00320C72" w:rsidRDefault="008C727F" w:rsidP="00320C72">
      <w:pPr>
        <w:pStyle w:val="af2"/>
        <w:tabs>
          <w:tab w:val="left" w:pos="1134"/>
        </w:tabs>
        <w:ind w:firstLine="709"/>
        <w:jc w:val="both"/>
        <w:rPr>
          <w:rFonts w:ascii="Times New Roman" w:hAnsi="Times New Roman"/>
          <w:sz w:val="26"/>
          <w:szCs w:val="26"/>
        </w:rPr>
      </w:pPr>
      <w:r>
        <w:rPr>
          <w:rFonts w:ascii="Times New Roman" w:hAnsi="Times New Roman"/>
          <w:sz w:val="26"/>
          <w:szCs w:val="26"/>
        </w:rPr>
        <w:t>– when submitting an application for accreditation during the transition period before the adoption of STB ISO 15189 (ISO 15189:2022) in the Republic of Belarus as an accreditation criterion, applicants for accreditation must apply STB ISO 15189-2015 (ISO 15189:2012, IDT);</w:t>
      </w:r>
    </w:p>
    <w:p w14:paraId="09E265E1" w14:textId="77777777" w:rsidR="008C727F" w:rsidRPr="00320C72" w:rsidRDefault="008C727F" w:rsidP="00320C72">
      <w:pPr>
        <w:pStyle w:val="af2"/>
        <w:tabs>
          <w:tab w:val="left" w:pos="1134"/>
        </w:tabs>
        <w:ind w:firstLine="709"/>
        <w:jc w:val="both"/>
        <w:rPr>
          <w:rFonts w:ascii="Times New Roman" w:hAnsi="Times New Roman"/>
          <w:sz w:val="26"/>
          <w:szCs w:val="26"/>
        </w:rPr>
      </w:pPr>
      <w:r>
        <w:rPr>
          <w:rFonts w:ascii="Times New Roman" w:hAnsi="Times New Roman"/>
          <w:sz w:val="26"/>
          <w:szCs w:val="26"/>
        </w:rPr>
        <w:t xml:space="preserve">– laboratories that have confirmed their competence to comply with the requirements of STB ISO 15189-2015 (ISO 15189:2012, IDT) during the transition period, must fulfil the requirements of this Policy (clause 4.2) and, within the established time frame, no later than </w:t>
      </w:r>
      <w:r>
        <w:rPr>
          <w:rFonts w:ascii="Times New Roman" w:hAnsi="Times New Roman"/>
          <w:b/>
          <w:bCs/>
          <w:sz w:val="26"/>
          <w:szCs w:val="26"/>
        </w:rPr>
        <w:t>06.09.2025</w:t>
      </w:r>
      <w:r>
        <w:rPr>
          <w:rFonts w:ascii="Times New Roman" w:hAnsi="Times New Roman"/>
          <w:sz w:val="26"/>
          <w:szCs w:val="26"/>
        </w:rPr>
        <w:t>, make the transition to STB ISO 15189 (ISO 15189:2022).</w:t>
      </w:r>
    </w:p>
    <w:p w14:paraId="4D6B2A4D" w14:textId="77777777" w:rsidR="00E71EFC" w:rsidRDefault="00E71EFC" w:rsidP="00320C72">
      <w:pPr>
        <w:pStyle w:val="af2"/>
        <w:tabs>
          <w:tab w:val="left" w:pos="1134"/>
        </w:tabs>
        <w:ind w:firstLine="709"/>
        <w:jc w:val="both"/>
        <w:rPr>
          <w:rFonts w:ascii="Times New Roman" w:hAnsi="Times New Roman"/>
          <w:sz w:val="26"/>
          <w:szCs w:val="26"/>
        </w:rPr>
      </w:pPr>
    </w:p>
    <w:p w14:paraId="2342A357" w14:textId="77777777" w:rsidR="008C727F" w:rsidRPr="00320C72" w:rsidRDefault="00E71EFC" w:rsidP="00320C72">
      <w:pPr>
        <w:pStyle w:val="af2"/>
        <w:tabs>
          <w:tab w:val="left" w:pos="1134"/>
        </w:tabs>
        <w:ind w:firstLine="709"/>
        <w:jc w:val="both"/>
        <w:rPr>
          <w:rFonts w:ascii="Times New Roman" w:hAnsi="Times New Roman"/>
          <w:sz w:val="26"/>
          <w:szCs w:val="26"/>
        </w:rPr>
      </w:pPr>
      <w:r>
        <w:rPr>
          <w:rFonts w:ascii="Times New Roman" w:hAnsi="Times New Roman"/>
          <w:b/>
          <w:sz w:val="26"/>
          <w:szCs w:val="26"/>
        </w:rPr>
        <w:t>5</w:t>
      </w:r>
      <w:r>
        <w:rPr>
          <w:rFonts w:ascii="Times New Roman" w:hAnsi="Times New Roman"/>
          <w:sz w:val="26"/>
          <w:szCs w:val="26"/>
        </w:rPr>
        <w:t xml:space="preserve"> When implementing the requirements of this Policy, laboratories are recommended, before the publication and adoption of STB ISO 15189 (ISO 15189:2022) in the Republic of Belarus, to use the original edition and official translation of ISO 15189:2022, materials prepared by ISO and BSCA.</w:t>
      </w:r>
    </w:p>
    <w:p w14:paraId="4E811280" w14:textId="77777777" w:rsidR="00E71EFC" w:rsidRDefault="00E71EFC" w:rsidP="00320C72">
      <w:pPr>
        <w:pStyle w:val="af2"/>
        <w:tabs>
          <w:tab w:val="left" w:pos="1134"/>
        </w:tabs>
        <w:ind w:firstLine="709"/>
        <w:jc w:val="both"/>
        <w:rPr>
          <w:rFonts w:ascii="Times New Roman" w:hAnsi="Times New Roman"/>
          <w:b/>
          <w:bCs/>
          <w:sz w:val="26"/>
          <w:szCs w:val="26"/>
        </w:rPr>
      </w:pPr>
    </w:p>
    <w:p w14:paraId="48AFA6CB" w14:textId="77777777" w:rsidR="008C727F" w:rsidRPr="00320C72" w:rsidRDefault="00E71EFC" w:rsidP="00320C72">
      <w:pPr>
        <w:pStyle w:val="af2"/>
        <w:tabs>
          <w:tab w:val="left" w:pos="1134"/>
        </w:tabs>
        <w:ind w:firstLine="709"/>
        <w:jc w:val="both"/>
        <w:rPr>
          <w:rFonts w:ascii="Times New Roman" w:hAnsi="Times New Roman"/>
          <w:sz w:val="26"/>
          <w:szCs w:val="26"/>
        </w:rPr>
      </w:pPr>
      <w:r>
        <w:rPr>
          <w:rFonts w:ascii="Times New Roman" w:hAnsi="Times New Roman"/>
          <w:b/>
          <w:sz w:val="26"/>
          <w:szCs w:val="26"/>
        </w:rPr>
        <w:t>6</w:t>
      </w:r>
      <w:r>
        <w:rPr>
          <w:rFonts w:ascii="Times New Roman" w:hAnsi="Times New Roman"/>
          <w:sz w:val="26"/>
          <w:szCs w:val="26"/>
        </w:rPr>
        <w:t xml:space="preserve"> Amendments to the accreditation certificate when confirming the competence of the accredited CABs according to STB ISO 15189 (ISO 15189:2022) will be carried out (until the expiration of their validity period) without changing the validity period and number of the accreditation certificate.</w:t>
      </w:r>
    </w:p>
    <w:p w14:paraId="159EA1F9" w14:textId="77777777" w:rsidR="00E71EFC" w:rsidRDefault="00E71EFC" w:rsidP="00320C72">
      <w:pPr>
        <w:pStyle w:val="af2"/>
        <w:tabs>
          <w:tab w:val="left" w:pos="1134"/>
        </w:tabs>
        <w:ind w:firstLine="709"/>
        <w:jc w:val="both"/>
        <w:rPr>
          <w:rFonts w:ascii="Times New Roman" w:hAnsi="Times New Roman"/>
          <w:sz w:val="26"/>
          <w:szCs w:val="26"/>
        </w:rPr>
      </w:pPr>
    </w:p>
    <w:p w14:paraId="01B89A56" w14:textId="77777777" w:rsidR="008C727F" w:rsidRPr="00320C72" w:rsidRDefault="00E71EFC" w:rsidP="00320C72">
      <w:pPr>
        <w:pStyle w:val="af2"/>
        <w:tabs>
          <w:tab w:val="left" w:pos="1134"/>
        </w:tabs>
        <w:ind w:firstLine="709"/>
        <w:jc w:val="both"/>
        <w:rPr>
          <w:rFonts w:ascii="Times New Roman" w:hAnsi="Times New Roman"/>
          <w:sz w:val="26"/>
          <w:szCs w:val="26"/>
        </w:rPr>
      </w:pPr>
      <w:r>
        <w:rPr>
          <w:rFonts w:ascii="Times New Roman" w:hAnsi="Times New Roman"/>
          <w:b/>
          <w:sz w:val="26"/>
          <w:szCs w:val="26"/>
        </w:rPr>
        <w:t>7</w:t>
      </w:r>
      <w:r>
        <w:rPr>
          <w:rFonts w:ascii="Times New Roman" w:hAnsi="Times New Roman"/>
          <w:sz w:val="26"/>
          <w:szCs w:val="26"/>
        </w:rPr>
        <w:t xml:space="preserve"> From </w:t>
      </w:r>
      <w:r>
        <w:rPr>
          <w:rFonts w:ascii="Times New Roman" w:hAnsi="Times New Roman"/>
          <w:b/>
          <w:bCs/>
          <w:sz w:val="26"/>
          <w:szCs w:val="26"/>
        </w:rPr>
        <w:t>07.12.2025</w:t>
      </w:r>
      <w:r>
        <w:rPr>
          <w:rFonts w:ascii="Times New Roman" w:hAnsi="Times New Roman"/>
          <w:sz w:val="26"/>
          <w:szCs w:val="26"/>
        </w:rPr>
        <w:t>, accreditation certificates for compliance with the requirements of STB ISO 15189-2015 (ISO 15189:2012, IDT) are considered invalid.</w:t>
      </w:r>
      <w:bookmarkEnd w:id="0"/>
    </w:p>
    <w:sectPr w:rsidR="008C727F" w:rsidRPr="00320C72" w:rsidSect="006B1B6B">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9294" w14:textId="77777777" w:rsidR="006B1B6B" w:rsidRDefault="006B1B6B" w:rsidP="00034B58">
      <w:pPr>
        <w:spacing w:after="0" w:line="240" w:lineRule="auto"/>
      </w:pPr>
      <w:r>
        <w:separator/>
      </w:r>
    </w:p>
  </w:endnote>
  <w:endnote w:type="continuationSeparator" w:id="0">
    <w:p w14:paraId="6260CD27" w14:textId="77777777" w:rsidR="006B1B6B" w:rsidRDefault="006B1B6B" w:rsidP="0003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67D3" w14:textId="77777777" w:rsidR="00292755" w:rsidRDefault="00292755">
    <w:pPr>
      <w:pStyle w:val="a9"/>
    </w:pPr>
  </w:p>
  <w:p w14:paraId="716CDDB8" w14:textId="77777777" w:rsidR="00292755" w:rsidRDefault="002927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574C" w14:textId="77777777" w:rsidR="00EA05A8" w:rsidRPr="00E71DC1" w:rsidRDefault="00EA05A8" w:rsidP="00E71DC1">
    <w:pPr>
      <w:pStyle w:val="af2"/>
      <w:rPr>
        <w:rFonts w:ascii="Times New Roman" w:hAnsi="Times New Roman"/>
        <w:sz w:val="24"/>
        <w:szCs w:val="24"/>
      </w:rPr>
    </w:pPr>
  </w:p>
  <w:tbl>
    <w:tblPr>
      <w:tblW w:w="5000" w:type="pct"/>
      <w:tblBorders>
        <w:top w:val="single" w:sz="4" w:space="0" w:color="auto"/>
      </w:tblBorders>
      <w:tblLook w:val="00A0" w:firstRow="1" w:lastRow="0" w:firstColumn="1" w:lastColumn="0" w:noHBand="0" w:noVBand="0"/>
    </w:tblPr>
    <w:tblGrid>
      <w:gridCol w:w="8620"/>
      <w:gridCol w:w="1234"/>
    </w:tblGrid>
    <w:tr w:rsidR="00292755" w:rsidRPr="009B1370" w14:paraId="1EAFB2F4" w14:textId="77777777" w:rsidTr="00292755">
      <w:tc>
        <w:tcPr>
          <w:tcW w:w="4374" w:type="pct"/>
        </w:tcPr>
        <w:p w14:paraId="09F0DD66" w14:textId="77777777" w:rsidR="00292755" w:rsidRPr="009B1370" w:rsidRDefault="00292755" w:rsidP="00B922FC">
          <w:pPr>
            <w:spacing w:after="0" w:line="240" w:lineRule="auto"/>
            <w:rPr>
              <w:rFonts w:ascii="Times New Roman" w:hAnsi="Times New Roman"/>
              <w:sz w:val="18"/>
              <w:szCs w:val="18"/>
            </w:rPr>
          </w:pPr>
          <w:r>
            <w:rPr>
              <w:rFonts w:ascii="Times New Roman" w:hAnsi="Times New Roman"/>
              <w:sz w:val="18"/>
              <w:szCs w:val="18"/>
            </w:rPr>
            <w:t>Issue 01 effective from 31.01.2024</w:t>
          </w:r>
        </w:p>
      </w:tc>
      <w:tc>
        <w:tcPr>
          <w:tcW w:w="626" w:type="pct"/>
        </w:tcPr>
        <w:p w14:paraId="786A3CE9" w14:textId="77777777" w:rsidR="00292755" w:rsidRPr="009B1370" w:rsidRDefault="00292755" w:rsidP="00292755">
          <w:pPr>
            <w:spacing w:after="0" w:line="240" w:lineRule="auto"/>
            <w:ind w:hanging="39"/>
            <w:rPr>
              <w:rFonts w:ascii="Times New Roman" w:hAnsi="Times New Roman"/>
              <w:sz w:val="18"/>
              <w:szCs w:val="18"/>
            </w:rPr>
          </w:pPr>
          <w:r>
            <w:rPr>
              <w:rFonts w:ascii="Times New Roman" w:hAnsi="Times New Roman"/>
              <w:sz w:val="18"/>
              <w:szCs w:val="18"/>
            </w:rPr>
            <w:t xml:space="preserve">Page </w:t>
          </w:r>
          <w:r w:rsidR="003D1878" w:rsidRPr="009B1370">
            <w:rPr>
              <w:rFonts w:ascii="Times New Roman" w:hAnsi="Times New Roman"/>
              <w:sz w:val="18"/>
              <w:szCs w:val="18"/>
            </w:rPr>
            <w:fldChar w:fldCharType="begin"/>
          </w:r>
          <w:r w:rsidRPr="009B1370">
            <w:rPr>
              <w:rFonts w:ascii="Times New Roman" w:hAnsi="Times New Roman"/>
              <w:sz w:val="18"/>
              <w:szCs w:val="18"/>
            </w:rPr>
            <w:instrText xml:space="preserve"> PAGE </w:instrText>
          </w:r>
          <w:r w:rsidR="003D1878" w:rsidRPr="009B1370">
            <w:rPr>
              <w:rFonts w:ascii="Times New Roman" w:hAnsi="Times New Roman"/>
              <w:sz w:val="18"/>
              <w:szCs w:val="18"/>
            </w:rPr>
            <w:fldChar w:fldCharType="separate"/>
          </w:r>
          <w:r w:rsidR="00DE4ACF">
            <w:rPr>
              <w:rFonts w:ascii="Times New Roman" w:hAnsi="Times New Roman"/>
              <w:sz w:val="18"/>
              <w:szCs w:val="18"/>
            </w:rPr>
            <w:t>6</w:t>
          </w:r>
          <w:r w:rsidR="003D1878" w:rsidRPr="009B1370">
            <w:rPr>
              <w:rFonts w:ascii="Times New Roman" w:hAnsi="Times New Roman"/>
              <w:sz w:val="18"/>
              <w:szCs w:val="18"/>
            </w:rPr>
            <w:fldChar w:fldCharType="end"/>
          </w:r>
          <w:r>
            <w:rPr>
              <w:rFonts w:ascii="Times New Roman" w:hAnsi="Times New Roman"/>
              <w:sz w:val="18"/>
              <w:szCs w:val="18"/>
            </w:rPr>
            <w:t xml:space="preserve"> of </w:t>
          </w:r>
          <w:r w:rsidR="003D1878" w:rsidRPr="009B1370">
            <w:rPr>
              <w:rFonts w:ascii="Times New Roman" w:hAnsi="Times New Roman"/>
              <w:sz w:val="18"/>
              <w:szCs w:val="18"/>
            </w:rPr>
            <w:fldChar w:fldCharType="begin"/>
          </w:r>
          <w:r w:rsidRPr="009B1370">
            <w:rPr>
              <w:rFonts w:ascii="Times New Roman" w:hAnsi="Times New Roman"/>
              <w:sz w:val="18"/>
              <w:szCs w:val="18"/>
            </w:rPr>
            <w:instrText xml:space="preserve"> NUMPAGES </w:instrText>
          </w:r>
          <w:r w:rsidR="003D1878" w:rsidRPr="009B1370">
            <w:rPr>
              <w:rFonts w:ascii="Times New Roman" w:hAnsi="Times New Roman"/>
              <w:sz w:val="18"/>
              <w:szCs w:val="18"/>
            </w:rPr>
            <w:fldChar w:fldCharType="separate"/>
          </w:r>
          <w:r w:rsidR="00DE4ACF">
            <w:rPr>
              <w:rFonts w:ascii="Times New Roman" w:hAnsi="Times New Roman"/>
              <w:sz w:val="18"/>
              <w:szCs w:val="18"/>
            </w:rPr>
            <w:t>6</w:t>
          </w:r>
          <w:r w:rsidR="003D1878" w:rsidRPr="009B1370">
            <w:rPr>
              <w:rFonts w:ascii="Times New Roman" w:hAnsi="Times New Roman"/>
              <w:sz w:val="18"/>
              <w:szCs w:val="18"/>
            </w:rPr>
            <w:fldChar w:fldCharType="end"/>
          </w:r>
        </w:p>
      </w:tc>
    </w:tr>
  </w:tbl>
  <w:p w14:paraId="5570FB4E" w14:textId="77777777" w:rsidR="00292755" w:rsidRPr="00B922FC" w:rsidRDefault="00292755" w:rsidP="00B922FC">
    <w:pPr>
      <w:pStyle w:val="a9"/>
      <w:tabs>
        <w:tab w:val="clear" w:pos="4677"/>
        <w:tab w:val="clear" w:pos="9355"/>
        <w:tab w:val="left" w:pos="774"/>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4A02" w14:textId="77777777" w:rsidR="00292755" w:rsidRPr="007D4C92" w:rsidRDefault="008C727F" w:rsidP="008C727F">
    <w:pPr>
      <w:pStyle w:val="a9"/>
      <w:tabs>
        <w:tab w:val="center" w:pos="4819"/>
        <w:tab w:val="left" w:pos="8820"/>
      </w:tabs>
      <w:rPr>
        <w:rFonts w:ascii="Times New Roman" w:hAnsi="Times New Roman"/>
        <w:b/>
        <w:sz w:val="28"/>
        <w:szCs w:val="28"/>
      </w:rPr>
    </w:pPr>
    <w:r>
      <w:rPr>
        <w:rFonts w:ascii="Times New Roman" w:hAnsi="Times New Roman"/>
        <w:b/>
        <w:sz w:val="28"/>
        <w:szCs w:val="28"/>
      </w:rPr>
      <w:tab/>
      <w:t>Minsk 2023</w:t>
    </w:r>
    <w:r>
      <w:rPr>
        <w:rFonts w:ascii="Times New Roman" w:hAnsi="Times New Roman"/>
        <w:b/>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DF2B" w14:textId="77777777" w:rsidR="006B1B6B" w:rsidRDefault="006B1B6B" w:rsidP="00034B58">
      <w:pPr>
        <w:spacing w:after="0" w:line="240" w:lineRule="auto"/>
      </w:pPr>
      <w:r>
        <w:separator/>
      </w:r>
    </w:p>
  </w:footnote>
  <w:footnote w:type="continuationSeparator" w:id="0">
    <w:p w14:paraId="5862149D" w14:textId="77777777" w:rsidR="006B1B6B" w:rsidRDefault="006B1B6B" w:rsidP="0003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4658" w14:textId="77777777" w:rsidR="00292755" w:rsidRDefault="00292755">
    <w:pPr>
      <w:pStyle w:val="a7"/>
    </w:pPr>
  </w:p>
  <w:p w14:paraId="79A54561" w14:textId="77777777" w:rsidR="00292755" w:rsidRDefault="002927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bottom w:val="single" w:sz="4" w:space="0" w:color="auto"/>
      </w:tblBorders>
      <w:tblLayout w:type="fixed"/>
      <w:tblLook w:val="04A0" w:firstRow="1" w:lastRow="0" w:firstColumn="1" w:lastColumn="0" w:noHBand="0" w:noVBand="1"/>
    </w:tblPr>
    <w:tblGrid>
      <w:gridCol w:w="817"/>
      <w:gridCol w:w="9072"/>
    </w:tblGrid>
    <w:tr w:rsidR="00292755" w14:paraId="4E6FA240" w14:textId="77777777" w:rsidTr="009E3772">
      <w:tc>
        <w:tcPr>
          <w:tcW w:w="817" w:type="dxa"/>
          <w:vAlign w:val="bottom"/>
        </w:tcPr>
        <w:p w14:paraId="09881110" w14:textId="77777777" w:rsidR="00292755" w:rsidRPr="009E3772" w:rsidRDefault="00237B68" w:rsidP="009E3772">
          <w:pPr>
            <w:pStyle w:val="a7"/>
            <w:tabs>
              <w:tab w:val="left" w:pos="7797"/>
            </w:tabs>
            <w:rPr>
              <w:rFonts w:ascii="Times New Roman" w:eastAsia="Times New Roman" w:hAnsi="Times New Roman"/>
              <w:b/>
              <w:sz w:val="24"/>
              <w:szCs w:val="24"/>
            </w:rPr>
          </w:pPr>
          <w:r>
            <w:rPr>
              <w:rFonts w:eastAsia="Times New Roman"/>
              <w:sz w:val="2"/>
              <w:szCs w:val="2"/>
            </w:rPr>
            <w:pict w14:anchorId="1AE24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0.4pt;height:24.6pt;visibility:visible">
                <v:imagedata r:id="rId1" o:title=""/>
              </v:shape>
            </w:pict>
          </w:r>
        </w:p>
      </w:tc>
      <w:tc>
        <w:tcPr>
          <w:tcW w:w="9072" w:type="dxa"/>
          <w:vAlign w:val="bottom"/>
        </w:tcPr>
        <w:p w14:paraId="4403520D" w14:textId="77777777" w:rsidR="00292755" w:rsidRPr="009E3772" w:rsidRDefault="00292755" w:rsidP="009E3772">
          <w:pPr>
            <w:pStyle w:val="af2"/>
            <w:jc w:val="right"/>
            <w:rPr>
              <w:rFonts w:ascii="Times New Roman" w:eastAsia="Times New Roman" w:hAnsi="Times New Roman"/>
              <w:b/>
              <w:sz w:val="24"/>
              <w:szCs w:val="24"/>
            </w:rPr>
          </w:pPr>
          <w:r>
            <w:rPr>
              <w:rFonts w:ascii="Times New Roman" w:hAnsi="Times New Roman"/>
              <w:b/>
              <w:sz w:val="24"/>
              <w:szCs w:val="24"/>
            </w:rPr>
            <w:t>PL SM 4.6.2-12-2023</w:t>
          </w:r>
        </w:p>
      </w:tc>
    </w:tr>
  </w:tbl>
  <w:p w14:paraId="2BB04FD0" w14:textId="77777777" w:rsidR="00292755" w:rsidRPr="00ED0DF0" w:rsidRDefault="00292755" w:rsidP="00A67BB5">
    <w:pPr>
      <w:pStyle w:val="a7"/>
      <w:tabs>
        <w:tab w:val="clear" w:pos="4153"/>
        <w:tab w:val="clear" w:pos="8306"/>
        <w:tab w:val="left" w:pos="6804"/>
      </w:tabs>
      <w:spacing w:line="240" w:lineRule="auto"/>
      <w:ind w:right="0" w:firstLine="0"/>
      <w:jc w:val="both"/>
      <w:rPr>
        <w:rFonts w:ascii="Times New Roman" w:hAnsi="Times New Roman"/>
        <w:b/>
        <w:sz w:val="24"/>
        <w:szCs w:val="24"/>
      </w:rPr>
    </w:pPr>
  </w:p>
  <w:p w14:paraId="25F29AE2" w14:textId="77777777" w:rsidR="00292755" w:rsidRPr="00350053" w:rsidRDefault="00292755" w:rsidP="00350053">
    <w:pPr>
      <w:pStyle w:val="a7"/>
      <w:ind w:right="0"/>
      <w:rPr>
        <w:rFonts w:ascii="Times New Roman" w:hAnsi="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7"/>
      <w:gridCol w:w="8947"/>
    </w:tblGrid>
    <w:tr w:rsidR="00292755" w:rsidRPr="00D25091" w14:paraId="22786E50" w14:textId="77777777" w:rsidTr="00A67BB5">
      <w:trPr>
        <w:trHeight w:val="711"/>
      </w:trPr>
      <w:tc>
        <w:tcPr>
          <w:tcW w:w="460" w:type="pct"/>
          <w:tcBorders>
            <w:bottom w:val="threeDEmboss" w:sz="12" w:space="0" w:color="auto"/>
          </w:tcBorders>
          <w:hideMark/>
        </w:tcPr>
        <w:p w14:paraId="5A16752F" w14:textId="77777777" w:rsidR="00292755" w:rsidRPr="009E3772" w:rsidRDefault="00237B68" w:rsidP="00292755">
          <w:pPr>
            <w:pStyle w:val="ab"/>
            <w:keepNext/>
            <w:keepLines/>
            <w:jc w:val="right"/>
            <w:rPr>
              <w:rFonts w:ascii="Times New Roman" w:eastAsia="Times New Roman" w:hAnsi="Times New Roman"/>
              <w:b/>
              <w:sz w:val="24"/>
              <w:szCs w:val="24"/>
            </w:rPr>
          </w:pPr>
          <w:r>
            <w:rPr>
              <w:rFonts w:ascii="Times New Roman" w:eastAsia="Times New Roman" w:hAnsi="Times New Roman"/>
              <w:b/>
              <w:sz w:val="24"/>
              <w:szCs w:val="24"/>
            </w:rPr>
            <w:pict w14:anchorId="75570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6" type="#_x0000_t75" style="width:32.4pt;height:40.8pt;visibility:visible">
                <v:imagedata r:id="rId1" o:title=""/>
              </v:shape>
            </w:pict>
          </w:r>
        </w:p>
      </w:tc>
      <w:tc>
        <w:tcPr>
          <w:tcW w:w="4540" w:type="pct"/>
          <w:tcBorders>
            <w:bottom w:val="threeDEmboss" w:sz="12" w:space="0" w:color="auto"/>
          </w:tcBorders>
          <w:vAlign w:val="center"/>
        </w:tcPr>
        <w:p w14:paraId="2A9A75E0" w14:textId="77777777" w:rsidR="00292755" w:rsidRPr="009E3772" w:rsidRDefault="00292755" w:rsidP="00292755">
          <w:pPr>
            <w:pStyle w:val="ab"/>
            <w:keepNext/>
            <w:keepLines/>
            <w:jc w:val="center"/>
            <w:rPr>
              <w:rFonts w:ascii="Times New Roman" w:eastAsia="Times New Roman" w:hAnsi="Times New Roman"/>
              <w:b/>
              <w:sz w:val="24"/>
              <w:szCs w:val="24"/>
            </w:rPr>
          </w:pPr>
          <w:r>
            <w:rPr>
              <w:rFonts w:ascii="Times New Roman" w:hAnsi="Times New Roman"/>
              <w:b/>
              <w:sz w:val="24"/>
              <w:szCs w:val="24"/>
            </w:rPr>
            <w:t>REPUBLICAN UNITARY ENTERPRISE</w:t>
          </w:r>
        </w:p>
        <w:p w14:paraId="02A8D823" w14:textId="77777777" w:rsidR="00292755" w:rsidRPr="009E3772" w:rsidRDefault="00292755" w:rsidP="00292755">
          <w:pPr>
            <w:pStyle w:val="ab"/>
            <w:keepNext/>
            <w:keepLines/>
            <w:jc w:val="center"/>
            <w:rPr>
              <w:rFonts w:ascii="Times New Roman" w:eastAsia="Times New Roman" w:hAnsi="Times New Roman"/>
              <w:b/>
              <w:sz w:val="24"/>
              <w:szCs w:val="24"/>
            </w:rPr>
          </w:pPr>
          <w:r>
            <w:rPr>
              <w:rFonts w:ascii="Times New Roman" w:hAnsi="Times New Roman"/>
              <w:b/>
              <w:sz w:val="24"/>
              <w:szCs w:val="24"/>
            </w:rPr>
            <w:t>“BELARUSIAN STATE CENTRE FOR ACCREDITATION”</w:t>
          </w:r>
        </w:p>
      </w:tc>
    </w:tr>
  </w:tbl>
  <w:p w14:paraId="012CC45E" w14:textId="77777777" w:rsidR="00292755" w:rsidRDefault="0029275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C2"/>
    <w:multiLevelType w:val="multilevel"/>
    <w:tmpl w:val="D6CE5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62B40"/>
    <w:multiLevelType w:val="hybridMultilevel"/>
    <w:tmpl w:val="E6A041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BE021A7"/>
    <w:multiLevelType w:val="multilevel"/>
    <w:tmpl w:val="7FF68E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A3811"/>
    <w:multiLevelType w:val="multilevel"/>
    <w:tmpl w:val="AF40B71E"/>
    <w:lvl w:ilvl="0">
      <w:start w:val="1"/>
      <w:numFmt w:val="decimal"/>
      <w:lvlText w:val="%1."/>
      <w:lvlJc w:val="left"/>
      <w:pPr>
        <w:ind w:left="720" w:hanging="360"/>
      </w:pPr>
      <w:rPr>
        <w:rFonts w:hint="default"/>
        <w:b/>
      </w:rPr>
    </w:lvl>
    <w:lvl w:ilvl="1">
      <w:start w:val="1"/>
      <w:numFmt w:val="decimal"/>
      <w:isLgl/>
      <w:lvlText w:val="%1.%2."/>
      <w:lvlJc w:val="left"/>
      <w:pPr>
        <w:ind w:left="1134" w:hanging="414"/>
      </w:pPr>
      <w:rPr>
        <w:rFonts w:hint="default"/>
        <w:b/>
      </w:rPr>
    </w:lvl>
    <w:lvl w:ilvl="2">
      <w:start w:val="1"/>
      <w:numFmt w:val="decimal"/>
      <w:isLgl/>
      <w:lvlText w:val="%1.%2.%3."/>
      <w:lvlJc w:val="left"/>
      <w:pPr>
        <w:ind w:left="1800" w:hanging="720"/>
      </w:pPr>
      <w:rPr>
        <w:rFonts w:hint="default"/>
      </w:rPr>
    </w:lvl>
    <w:lvl w:ilvl="3">
      <w:start w:val="1"/>
      <w:numFmt w:val="lowerLetter"/>
      <w:lvlText w:val="%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013E32"/>
    <w:multiLevelType w:val="hybridMultilevel"/>
    <w:tmpl w:val="06369C5A"/>
    <w:lvl w:ilvl="0" w:tplc="A7A4B840">
      <w:numFmt w:val="bullet"/>
      <w:lvlText w:val="-"/>
      <w:lvlJc w:val="left"/>
      <w:pPr>
        <w:ind w:left="1211" w:hanging="360"/>
      </w:pPr>
      <w:rPr>
        <w:rFonts w:ascii="Times New Roman" w:eastAsia="Times New Roman" w:hAnsi="Times New Roman" w:hint="default"/>
      </w:rPr>
    </w:lvl>
    <w:lvl w:ilvl="1" w:tplc="04230003" w:tentative="1">
      <w:start w:val="1"/>
      <w:numFmt w:val="bullet"/>
      <w:lvlText w:val="o"/>
      <w:lvlJc w:val="left"/>
      <w:pPr>
        <w:ind w:left="1931" w:hanging="360"/>
      </w:pPr>
      <w:rPr>
        <w:rFonts w:ascii="Courier New" w:hAnsi="Courier New" w:hint="default"/>
      </w:rPr>
    </w:lvl>
    <w:lvl w:ilvl="2" w:tplc="04230005" w:tentative="1">
      <w:start w:val="1"/>
      <w:numFmt w:val="bullet"/>
      <w:lvlText w:val=""/>
      <w:lvlJc w:val="left"/>
      <w:pPr>
        <w:ind w:left="2651" w:hanging="360"/>
      </w:pPr>
      <w:rPr>
        <w:rFonts w:ascii="Wingdings" w:hAnsi="Wingdings" w:hint="default"/>
      </w:rPr>
    </w:lvl>
    <w:lvl w:ilvl="3" w:tplc="04230001" w:tentative="1">
      <w:start w:val="1"/>
      <w:numFmt w:val="bullet"/>
      <w:lvlText w:val=""/>
      <w:lvlJc w:val="left"/>
      <w:pPr>
        <w:ind w:left="3371" w:hanging="360"/>
      </w:pPr>
      <w:rPr>
        <w:rFonts w:ascii="Symbol" w:hAnsi="Symbol" w:hint="default"/>
      </w:rPr>
    </w:lvl>
    <w:lvl w:ilvl="4" w:tplc="04230003" w:tentative="1">
      <w:start w:val="1"/>
      <w:numFmt w:val="bullet"/>
      <w:lvlText w:val="o"/>
      <w:lvlJc w:val="left"/>
      <w:pPr>
        <w:ind w:left="4091" w:hanging="360"/>
      </w:pPr>
      <w:rPr>
        <w:rFonts w:ascii="Courier New" w:hAnsi="Courier New" w:hint="default"/>
      </w:rPr>
    </w:lvl>
    <w:lvl w:ilvl="5" w:tplc="04230005" w:tentative="1">
      <w:start w:val="1"/>
      <w:numFmt w:val="bullet"/>
      <w:lvlText w:val=""/>
      <w:lvlJc w:val="left"/>
      <w:pPr>
        <w:ind w:left="4811" w:hanging="360"/>
      </w:pPr>
      <w:rPr>
        <w:rFonts w:ascii="Wingdings" w:hAnsi="Wingdings" w:hint="default"/>
      </w:rPr>
    </w:lvl>
    <w:lvl w:ilvl="6" w:tplc="04230001" w:tentative="1">
      <w:start w:val="1"/>
      <w:numFmt w:val="bullet"/>
      <w:lvlText w:val=""/>
      <w:lvlJc w:val="left"/>
      <w:pPr>
        <w:ind w:left="5531" w:hanging="360"/>
      </w:pPr>
      <w:rPr>
        <w:rFonts w:ascii="Symbol" w:hAnsi="Symbol" w:hint="default"/>
      </w:rPr>
    </w:lvl>
    <w:lvl w:ilvl="7" w:tplc="04230003" w:tentative="1">
      <w:start w:val="1"/>
      <w:numFmt w:val="bullet"/>
      <w:lvlText w:val="o"/>
      <w:lvlJc w:val="left"/>
      <w:pPr>
        <w:ind w:left="6251" w:hanging="360"/>
      </w:pPr>
      <w:rPr>
        <w:rFonts w:ascii="Courier New" w:hAnsi="Courier New" w:hint="default"/>
      </w:rPr>
    </w:lvl>
    <w:lvl w:ilvl="8" w:tplc="04230005" w:tentative="1">
      <w:start w:val="1"/>
      <w:numFmt w:val="bullet"/>
      <w:lvlText w:val=""/>
      <w:lvlJc w:val="left"/>
      <w:pPr>
        <w:ind w:left="6971" w:hanging="360"/>
      </w:pPr>
      <w:rPr>
        <w:rFonts w:ascii="Wingdings" w:hAnsi="Wingdings" w:hint="default"/>
      </w:rPr>
    </w:lvl>
  </w:abstractNum>
  <w:abstractNum w:abstractNumId="5" w15:restartNumberingAfterBreak="0">
    <w:nsid w:val="25723B31"/>
    <w:multiLevelType w:val="hybridMultilevel"/>
    <w:tmpl w:val="22D81A1A"/>
    <w:lvl w:ilvl="0" w:tplc="95A4366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30F01BF6"/>
    <w:multiLevelType w:val="hybridMultilevel"/>
    <w:tmpl w:val="426A6562"/>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32F17F4D"/>
    <w:multiLevelType w:val="hybridMultilevel"/>
    <w:tmpl w:val="E126105E"/>
    <w:lvl w:ilvl="0" w:tplc="95A4366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35C46A6F"/>
    <w:multiLevelType w:val="hybridMultilevel"/>
    <w:tmpl w:val="D280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F05E7"/>
    <w:multiLevelType w:val="hybridMultilevel"/>
    <w:tmpl w:val="98E0448A"/>
    <w:lvl w:ilvl="0" w:tplc="C5502534">
      <w:start w:val="1"/>
      <w:numFmt w:val="decimal"/>
      <w:lvlText w:val="%1)"/>
      <w:lvlJc w:val="left"/>
      <w:pPr>
        <w:tabs>
          <w:tab w:val="num" w:pos="1146"/>
        </w:tabs>
        <w:ind w:left="1146" w:hanging="72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0" w15:restartNumberingAfterBreak="0">
    <w:nsid w:val="3D5816C4"/>
    <w:multiLevelType w:val="hybridMultilevel"/>
    <w:tmpl w:val="1E98378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3DA114AC"/>
    <w:multiLevelType w:val="hybridMultilevel"/>
    <w:tmpl w:val="A09028F4"/>
    <w:lvl w:ilvl="0" w:tplc="95A4366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15:restartNumberingAfterBreak="0">
    <w:nsid w:val="3EED5957"/>
    <w:multiLevelType w:val="hybridMultilevel"/>
    <w:tmpl w:val="6F021D50"/>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51990FD1"/>
    <w:multiLevelType w:val="multilevel"/>
    <w:tmpl w:val="E0222E5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BA7545C"/>
    <w:multiLevelType w:val="hybridMultilevel"/>
    <w:tmpl w:val="426A6562"/>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15:restartNumberingAfterBreak="0">
    <w:nsid w:val="6DF23855"/>
    <w:multiLevelType w:val="hybridMultilevel"/>
    <w:tmpl w:val="B0808C10"/>
    <w:lvl w:ilvl="0" w:tplc="95A4366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6" w15:restartNumberingAfterBreak="0">
    <w:nsid w:val="6DFB1231"/>
    <w:multiLevelType w:val="hybridMultilevel"/>
    <w:tmpl w:val="1652A5A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72306DAA"/>
    <w:multiLevelType w:val="multilevel"/>
    <w:tmpl w:val="C22474F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5F160BB"/>
    <w:multiLevelType w:val="hybridMultilevel"/>
    <w:tmpl w:val="5C9AD512"/>
    <w:lvl w:ilvl="0" w:tplc="95A4366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15:restartNumberingAfterBreak="0">
    <w:nsid w:val="78801BB6"/>
    <w:multiLevelType w:val="hybridMultilevel"/>
    <w:tmpl w:val="ABBE0D3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7B1E04F8"/>
    <w:multiLevelType w:val="hybridMultilevel"/>
    <w:tmpl w:val="E03CDF7A"/>
    <w:lvl w:ilvl="0" w:tplc="19A671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7FE968F7"/>
    <w:multiLevelType w:val="hybridMultilevel"/>
    <w:tmpl w:val="0FEC3284"/>
    <w:lvl w:ilvl="0" w:tplc="95A4366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16cid:durableId="1271162904">
    <w:abstractNumId w:val="19"/>
  </w:num>
  <w:num w:numId="2" w16cid:durableId="1566068983">
    <w:abstractNumId w:val="10"/>
  </w:num>
  <w:num w:numId="3" w16cid:durableId="197209755">
    <w:abstractNumId w:val="9"/>
  </w:num>
  <w:num w:numId="4" w16cid:durableId="1739135109">
    <w:abstractNumId w:val="1"/>
  </w:num>
  <w:num w:numId="5" w16cid:durableId="931284918">
    <w:abstractNumId w:val="20"/>
  </w:num>
  <w:num w:numId="6" w16cid:durableId="1782525632">
    <w:abstractNumId w:val="13"/>
    <w:lvlOverride w:ilvl="0">
      <w:startOverride w:val="1"/>
    </w:lvlOverride>
    <w:lvlOverride w:ilvl="1"/>
    <w:lvlOverride w:ilvl="2"/>
    <w:lvlOverride w:ilvl="3"/>
    <w:lvlOverride w:ilvl="4"/>
    <w:lvlOverride w:ilvl="5"/>
    <w:lvlOverride w:ilvl="6"/>
    <w:lvlOverride w:ilvl="7"/>
    <w:lvlOverride w:ilvl="8"/>
  </w:num>
  <w:num w:numId="7" w16cid:durableId="100883692">
    <w:abstractNumId w:val="17"/>
  </w:num>
  <w:num w:numId="8" w16cid:durableId="1596939742">
    <w:abstractNumId w:val="4"/>
  </w:num>
  <w:num w:numId="9" w16cid:durableId="1591743293">
    <w:abstractNumId w:val="2"/>
  </w:num>
  <w:num w:numId="10" w16cid:durableId="479267855">
    <w:abstractNumId w:val="0"/>
  </w:num>
  <w:num w:numId="11" w16cid:durableId="757874064">
    <w:abstractNumId w:val="3"/>
  </w:num>
  <w:num w:numId="12" w16cid:durableId="1788238701">
    <w:abstractNumId w:val="14"/>
  </w:num>
  <w:num w:numId="13" w16cid:durableId="765686864">
    <w:abstractNumId w:val="7"/>
  </w:num>
  <w:num w:numId="14" w16cid:durableId="418526310">
    <w:abstractNumId w:val="16"/>
  </w:num>
  <w:num w:numId="15" w16cid:durableId="1070663954">
    <w:abstractNumId w:val="15"/>
  </w:num>
  <w:num w:numId="16" w16cid:durableId="1070343924">
    <w:abstractNumId w:val="12"/>
  </w:num>
  <w:num w:numId="17" w16cid:durableId="40829751">
    <w:abstractNumId w:val="6"/>
  </w:num>
  <w:num w:numId="18" w16cid:durableId="2117630032">
    <w:abstractNumId w:val="5"/>
  </w:num>
  <w:num w:numId="19" w16cid:durableId="2000115364">
    <w:abstractNumId w:val="21"/>
  </w:num>
  <w:num w:numId="20" w16cid:durableId="1150437455">
    <w:abstractNumId w:val="11"/>
  </w:num>
  <w:num w:numId="21" w16cid:durableId="305086102">
    <w:abstractNumId w:val="18"/>
  </w:num>
  <w:num w:numId="22" w16cid:durableId="1627160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66B"/>
    <w:rsid w:val="000024FC"/>
    <w:rsid w:val="00004D9A"/>
    <w:rsid w:val="000078B0"/>
    <w:rsid w:val="00012A46"/>
    <w:rsid w:val="00013B0C"/>
    <w:rsid w:val="00014A79"/>
    <w:rsid w:val="00015FBA"/>
    <w:rsid w:val="00026A9A"/>
    <w:rsid w:val="00030A52"/>
    <w:rsid w:val="00030B94"/>
    <w:rsid w:val="00034B58"/>
    <w:rsid w:val="00037B3F"/>
    <w:rsid w:val="00040BFD"/>
    <w:rsid w:val="00041E75"/>
    <w:rsid w:val="00043690"/>
    <w:rsid w:val="00043B0A"/>
    <w:rsid w:val="00050C6A"/>
    <w:rsid w:val="00052EDB"/>
    <w:rsid w:val="000544DA"/>
    <w:rsid w:val="000602BB"/>
    <w:rsid w:val="000636E0"/>
    <w:rsid w:val="0006376E"/>
    <w:rsid w:val="000779B0"/>
    <w:rsid w:val="00080BB2"/>
    <w:rsid w:val="000817F0"/>
    <w:rsid w:val="00083EFA"/>
    <w:rsid w:val="0008463B"/>
    <w:rsid w:val="00092327"/>
    <w:rsid w:val="00095FEB"/>
    <w:rsid w:val="000A7715"/>
    <w:rsid w:val="000B0CD4"/>
    <w:rsid w:val="000B0F5C"/>
    <w:rsid w:val="000B39C6"/>
    <w:rsid w:val="000C07BB"/>
    <w:rsid w:val="000C133B"/>
    <w:rsid w:val="000C207C"/>
    <w:rsid w:val="000C24B9"/>
    <w:rsid w:val="000C3528"/>
    <w:rsid w:val="000C55B5"/>
    <w:rsid w:val="000C66F3"/>
    <w:rsid w:val="000D158B"/>
    <w:rsid w:val="000D548D"/>
    <w:rsid w:val="000D61A6"/>
    <w:rsid w:val="000D77F9"/>
    <w:rsid w:val="000E14EB"/>
    <w:rsid w:val="000E24B3"/>
    <w:rsid w:val="000E269E"/>
    <w:rsid w:val="000E7B13"/>
    <w:rsid w:val="000F3319"/>
    <w:rsid w:val="000F3BF0"/>
    <w:rsid w:val="000F506A"/>
    <w:rsid w:val="000F5719"/>
    <w:rsid w:val="000F5E04"/>
    <w:rsid w:val="000F60A5"/>
    <w:rsid w:val="000F6CD8"/>
    <w:rsid w:val="000F7E57"/>
    <w:rsid w:val="00100328"/>
    <w:rsid w:val="001116B7"/>
    <w:rsid w:val="00111A17"/>
    <w:rsid w:val="001133B5"/>
    <w:rsid w:val="00114608"/>
    <w:rsid w:val="00116286"/>
    <w:rsid w:val="00116CC4"/>
    <w:rsid w:val="00117D8E"/>
    <w:rsid w:val="00123807"/>
    <w:rsid w:val="0012699B"/>
    <w:rsid w:val="00132F31"/>
    <w:rsid w:val="001331AB"/>
    <w:rsid w:val="0014138B"/>
    <w:rsid w:val="0014234A"/>
    <w:rsid w:val="00143182"/>
    <w:rsid w:val="0015408D"/>
    <w:rsid w:val="00154E27"/>
    <w:rsid w:val="001558A4"/>
    <w:rsid w:val="001605CF"/>
    <w:rsid w:val="00161861"/>
    <w:rsid w:val="00161E20"/>
    <w:rsid w:val="00164B78"/>
    <w:rsid w:val="00165422"/>
    <w:rsid w:val="00170282"/>
    <w:rsid w:val="001733BE"/>
    <w:rsid w:val="0018094E"/>
    <w:rsid w:val="001816E6"/>
    <w:rsid w:val="00182448"/>
    <w:rsid w:val="00184A97"/>
    <w:rsid w:val="001850B7"/>
    <w:rsid w:val="001901CC"/>
    <w:rsid w:val="00190606"/>
    <w:rsid w:val="001935B6"/>
    <w:rsid w:val="001955C0"/>
    <w:rsid w:val="00197AD1"/>
    <w:rsid w:val="00197BF7"/>
    <w:rsid w:val="001A0FDE"/>
    <w:rsid w:val="001A1BA7"/>
    <w:rsid w:val="001A73C8"/>
    <w:rsid w:val="001B4DC5"/>
    <w:rsid w:val="001B651D"/>
    <w:rsid w:val="001B7068"/>
    <w:rsid w:val="001C37E6"/>
    <w:rsid w:val="001C4251"/>
    <w:rsid w:val="001C7492"/>
    <w:rsid w:val="001D2C4D"/>
    <w:rsid w:val="001D3C71"/>
    <w:rsid w:val="001D3D11"/>
    <w:rsid w:val="001D45E9"/>
    <w:rsid w:val="001D5288"/>
    <w:rsid w:val="001D5F76"/>
    <w:rsid w:val="001E0502"/>
    <w:rsid w:val="001E7A90"/>
    <w:rsid w:val="001F149D"/>
    <w:rsid w:val="001F57B7"/>
    <w:rsid w:val="001F7DD2"/>
    <w:rsid w:val="00205762"/>
    <w:rsid w:val="002070D7"/>
    <w:rsid w:val="0021102D"/>
    <w:rsid w:val="00213FE1"/>
    <w:rsid w:val="002145F3"/>
    <w:rsid w:val="0022331E"/>
    <w:rsid w:val="0022585B"/>
    <w:rsid w:val="00230F35"/>
    <w:rsid w:val="0023185E"/>
    <w:rsid w:val="0023520E"/>
    <w:rsid w:val="00237B68"/>
    <w:rsid w:val="0026022B"/>
    <w:rsid w:val="002731C7"/>
    <w:rsid w:val="00273390"/>
    <w:rsid w:val="00273C47"/>
    <w:rsid w:val="002854D4"/>
    <w:rsid w:val="002864F3"/>
    <w:rsid w:val="00292074"/>
    <w:rsid w:val="00292755"/>
    <w:rsid w:val="0029321C"/>
    <w:rsid w:val="00295719"/>
    <w:rsid w:val="002A067C"/>
    <w:rsid w:val="002A66EC"/>
    <w:rsid w:val="002B450A"/>
    <w:rsid w:val="002B7EE7"/>
    <w:rsid w:val="002C1B22"/>
    <w:rsid w:val="002C3FF9"/>
    <w:rsid w:val="002C466B"/>
    <w:rsid w:val="002C5806"/>
    <w:rsid w:val="002C6221"/>
    <w:rsid w:val="002D6E17"/>
    <w:rsid w:val="002D7C3B"/>
    <w:rsid w:val="002E5E80"/>
    <w:rsid w:val="002F38AE"/>
    <w:rsid w:val="003008E5"/>
    <w:rsid w:val="003039B3"/>
    <w:rsid w:val="003054FF"/>
    <w:rsid w:val="00305593"/>
    <w:rsid w:val="00306C39"/>
    <w:rsid w:val="00307D2C"/>
    <w:rsid w:val="00312808"/>
    <w:rsid w:val="00313532"/>
    <w:rsid w:val="003135DA"/>
    <w:rsid w:val="00315380"/>
    <w:rsid w:val="00316A5B"/>
    <w:rsid w:val="003203DA"/>
    <w:rsid w:val="00320C72"/>
    <w:rsid w:val="003216BC"/>
    <w:rsid w:val="003317A2"/>
    <w:rsid w:val="0033633B"/>
    <w:rsid w:val="00340C9E"/>
    <w:rsid w:val="00342722"/>
    <w:rsid w:val="00344D31"/>
    <w:rsid w:val="00350053"/>
    <w:rsid w:val="00355220"/>
    <w:rsid w:val="0036317F"/>
    <w:rsid w:val="003631FC"/>
    <w:rsid w:val="00366229"/>
    <w:rsid w:val="00370C06"/>
    <w:rsid w:val="00371CAC"/>
    <w:rsid w:val="00372ED6"/>
    <w:rsid w:val="00373EDE"/>
    <w:rsid w:val="00374CD3"/>
    <w:rsid w:val="00380BEA"/>
    <w:rsid w:val="00381592"/>
    <w:rsid w:val="003823C5"/>
    <w:rsid w:val="003863E7"/>
    <w:rsid w:val="003864A1"/>
    <w:rsid w:val="00387C21"/>
    <w:rsid w:val="00391062"/>
    <w:rsid w:val="003939B2"/>
    <w:rsid w:val="003970A7"/>
    <w:rsid w:val="0039723E"/>
    <w:rsid w:val="003977FC"/>
    <w:rsid w:val="00397ED7"/>
    <w:rsid w:val="003A0068"/>
    <w:rsid w:val="003B0DD9"/>
    <w:rsid w:val="003B0E8D"/>
    <w:rsid w:val="003B1CFD"/>
    <w:rsid w:val="003B349D"/>
    <w:rsid w:val="003B44D3"/>
    <w:rsid w:val="003B6E6F"/>
    <w:rsid w:val="003C144D"/>
    <w:rsid w:val="003C6857"/>
    <w:rsid w:val="003C7744"/>
    <w:rsid w:val="003C7A4C"/>
    <w:rsid w:val="003D1878"/>
    <w:rsid w:val="003D3135"/>
    <w:rsid w:val="003D5489"/>
    <w:rsid w:val="003D7C6F"/>
    <w:rsid w:val="003E0565"/>
    <w:rsid w:val="003E085F"/>
    <w:rsid w:val="003E798A"/>
    <w:rsid w:val="003F68BA"/>
    <w:rsid w:val="0040068B"/>
    <w:rsid w:val="00402D15"/>
    <w:rsid w:val="00404B59"/>
    <w:rsid w:val="004055EE"/>
    <w:rsid w:val="00406FB2"/>
    <w:rsid w:val="00407F38"/>
    <w:rsid w:val="004126AB"/>
    <w:rsid w:val="00413BA5"/>
    <w:rsid w:val="00416459"/>
    <w:rsid w:val="0041682A"/>
    <w:rsid w:val="00417207"/>
    <w:rsid w:val="00420B8C"/>
    <w:rsid w:val="0042162A"/>
    <w:rsid w:val="004220B9"/>
    <w:rsid w:val="00424ADF"/>
    <w:rsid w:val="00425A95"/>
    <w:rsid w:val="004352FB"/>
    <w:rsid w:val="00436801"/>
    <w:rsid w:val="0044197B"/>
    <w:rsid w:val="00443B03"/>
    <w:rsid w:val="00454727"/>
    <w:rsid w:val="00454F15"/>
    <w:rsid w:val="004562D5"/>
    <w:rsid w:val="00466201"/>
    <w:rsid w:val="004665AD"/>
    <w:rsid w:val="00470416"/>
    <w:rsid w:val="004736BB"/>
    <w:rsid w:val="00476B48"/>
    <w:rsid w:val="0048004A"/>
    <w:rsid w:val="004824AA"/>
    <w:rsid w:val="00483102"/>
    <w:rsid w:val="0048326D"/>
    <w:rsid w:val="0048419B"/>
    <w:rsid w:val="00486AE7"/>
    <w:rsid w:val="00487C38"/>
    <w:rsid w:val="004916F7"/>
    <w:rsid w:val="00493194"/>
    <w:rsid w:val="004954D1"/>
    <w:rsid w:val="00497C4B"/>
    <w:rsid w:val="004B12C4"/>
    <w:rsid w:val="004B3163"/>
    <w:rsid w:val="004B3689"/>
    <w:rsid w:val="004B38F1"/>
    <w:rsid w:val="004B3CB8"/>
    <w:rsid w:val="004B3F1F"/>
    <w:rsid w:val="004B4A04"/>
    <w:rsid w:val="004B5060"/>
    <w:rsid w:val="004B6366"/>
    <w:rsid w:val="004B737D"/>
    <w:rsid w:val="004C14BA"/>
    <w:rsid w:val="004C2109"/>
    <w:rsid w:val="004D02FB"/>
    <w:rsid w:val="004D20F7"/>
    <w:rsid w:val="004D23BE"/>
    <w:rsid w:val="004D4041"/>
    <w:rsid w:val="004D72FC"/>
    <w:rsid w:val="004E0773"/>
    <w:rsid w:val="004E4979"/>
    <w:rsid w:val="004E4F15"/>
    <w:rsid w:val="004E5382"/>
    <w:rsid w:val="004E619D"/>
    <w:rsid w:val="004E6BCE"/>
    <w:rsid w:val="004E7270"/>
    <w:rsid w:val="004F566E"/>
    <w:rsid w:val="004F5E4D"/>
    <w:rsid w:val="004F6A1C"/>
    <w:rsid w:val="004F74D4"/>
    <w:rsid w:val="0050283F"/>
    <w:rsid w:val="00505EE1"/>
    <w:rsid w:val="00506E0D"/>
    <w:rsid w:val="005145CE"/>
    <w:rsid w:val="00516D26"/>
    <w:rsid w:val="005208EE"/>
    <w:rsid w:val="0052161D"/>
    <w:rsid w:val="0052224A"/>
    <w:rsid w:val="00527861"/>
    <w:rsid w:val="00530A05"/>
    <w:rsid w:val="0053283E"/>
    <w:rsid w:val="00533285"/>
    <w:rsid w:val="00533D6B"/>
    <w:rsid w:val="00533FD8"/>
    <w:rsid w:val="00534934"/>
    <w:rsid w:val="005379A3"/>
    <w:rsid w:val="00541ED7"/>
    <w:rsid w:val="005440F4"/>
    <w:rsid w:val="00544FA8"/>
    <w:rsid w:val="0054783E"/>
    <w:rsid w:val="00550C17"/>
    <w:rsid w:val="00563908"/>
    <w:rsid w:val="005652C6"/>
    <w:rsid w:val="00565D61"/>
    <w:rsid w:val="00567BF8"/>
    <w:rsid w:val="00570EE2"/>
    <w:rsid w:val="005717AB"/>
    <w:rsid w:val="005725AC"/>
    <w:rsid w:val="0057336C"/>
    <w:rsid w:val="00574C55"/>
    <w:rsid w:val="00576AA5"/>
    <w:rsid w:val="005817BC"/>
    <w:rsid w:val="00590D22"/>
    <w:rsid w:val="00596CDA"/>
    <w:rsid w:val="00597710"/>
    <w:rsid w:val="00597838"/>
    <w:rsid w:val="005A72AE"/>
    <w:rsid w:val="005C09FE"/>
    <w:rsid w:val="005C10AE"/>
    <w:rsid w:val="005C2283"/>
    <w:rsid w:val="005C2EF9"/>
    <w:rsid w:val="005C4445"/>
    <w:rsid w:val="005C6897"/>
    <w:rsid w:val="005D25D9"/>
    <w:rsid w:val="005D3F1B"/>
    <w:rsid w:val="005D4CD3"/>
    <w:rsid w:val="005D626C"/>
    <w:rsid w:val="005D7597"/>
    <w:rsid w:val="005E1DA1"/>
    <w:rsid w:val="005E1E5E"/>
    <w:rsid w:val="005E36F8"/>
    <w:rsid w:val="005E3EA5"/>
    <w:rsid w:val="005E56CA"/>
    <w:rsid w:val="005E7BCB"/>
    <w:rsid w:val="005F20DB"/>
    <w:rsid w:val="005F34C0"/>
    <w:rsid w:val="005F61AB"/>
    <w:rsid w:val="0060199F"/>
    <w:rsid w:val="00611997"/>
    <w:rsid w:val="00613E27"/>
    <w:rsid w:val="006144C5"/>
    <w:rsid w:val="00616F1F"/>
    <w:rsid w:val="00617E97"/>
    <w:rsid w:val="006221FF"/>
    <w:rsid w:val="006232CB"/>
    <w:rsid w:val="00623D07"/>
    <w:rsid w:val="006254A1"/>
    <w:rsid w:val="00625FFF"/>
    <w:rsid w:val="006263AA"/>
    <w:rsid w:val="006272FB"/>
    <w:rsid w:val="00643CA4"/>
    <w:rsid w:val="00647D11"/>
    <w:rsid w:val="006528C2"/>
    <w:rsid w:val="00653911"/>
    <w:rsid w:val="006552A4"/>
    <w:rsid w:val="00656602"/>
    <w:rsid w:val="00660E4D"/>
    <w:rsid w:val="00661D59"/>
    <w:rsid w:val="00662722"/>
    <w:rsid w:val="00663F9B"/>
    <w:rsid w:val="00664767"/>
    <w:rsid w:val="006715C7"/>
    <w:rsid w:val="00673633"/>
    <w:rsid w:val="00674B93"/>
    <w:rsid w:val="00675985"/>
    <w:rsid w:val="006760E0"/>
    <w:rsid w:val="00677DFF"/>
    <w:rsid w:val="00680CB4"/>
    <w:rsid w:val="00681AD4"/>
    <w:rsid w:val="00681E9B"/>
    <w:rsid w:val="00684BB7"/>
    <w:rsid w:val="006857FB"/>
    <w:rsid w:val="006860DE"/>
    <w:rsid w:val="00686E99"/>
    <w:rsid w:val="00692AA6"/>
    <w:rsid w:val="006943E6"/>
    <w:rsid w:val="006945FC"/>
    <w:rsid w:val="006967ED"/>
    <w:rsid w:val="006970FB"/>
    <w:rsid w:val="006A0861"/>
    <w:rsid w:val="006A1C46"/>
    <w:rsid w:val="006A56AA"/>
    <w:rsid w:val="006A5D92"/>
    <w:rsid w:val="006B1B6B"/>
    <w:rsid w:val="006B2AA9"/>
    <w:rsid w:val="006B2E4B"/>
    <w:rsid w:val="006B3C18"/>
    <w:rsid w:val="006B3FA6"/>
    <w:rsid w:val="006B5259"/>
    <w:rsid w:val="006C0A23"/>
    <w:rsid w:val="006C0C5B"/>
    <w:rsid w:val="006C1C0E"/>
    <w:rsid w:val="006C30EC"/>
    <w:rsid w:val="006C6694"/>
    <w:rsid w:val="006C6867"/>
    <w:rsid w:val="006D03B8"/>
    <w:rsid w:val="006D1598"/>
    <w:rsid w:val="006D21F8"/>
    <w:rsid w:val="006D7106"/>
    <w:rsid w:val="006E11F8"/>
    <w:rsid w:val="006E2040"/>
    <w:rsid w:val="006E6079"/>
    <w:rsid w:val="006E792E"/>
    <w:rsid w:val="006E7E89"/>
    <w:rsid w:val="006F44BC"/>
    <w:rsid w:val="007027AE"/>
    <w:rsid w:val="00704DA8"/>
    <w:rsid w:val="00710EE1"/>
    <w:rsid w:val="007113A5"/>
    <w:rsid w:val="00712EEC"/>
    <w:rsid w:val="007166B4"/>
    <w:rsid w:val="00716EA6"/>
    <w:rsid w:val="0072761E"/>
    <w:rsid w:val="007308F7"/>
    <w:rsid w:val="00731E81"/>
    <w:rsid w:val="00732B0B"/>
    <w:rsid w:val="00732C9F"/>
    <w:rsid w:val="00746601"/>
    <w:rsid w:val="00750CFA"/>
    <w:rsid w:val="00750D26"/>
    <w:rsid w:val="00753814"/>
    <w:rsid w:val="00753FBB"/>
    <w:rsid w:val="00756EA6"/>
    <w:rsid w:val="00765539"/>
    <w:rsid w:val="00773B4E"/>
    <w:rsid w:val="00777C95"/>
    <w:rsid w:val="007847C5"/>
    <w:rsid w:val="00784C0B"/>
    <w:rsid w:val="007933D7"/>
    <w:rsid w:val="00794227"/>
    <w:rsid w:val="007943D3"/>
    <w:rsid w:val="00796E8A"/>
    <w:rsid w:val="007A0F6A"/>
    <w:rsid w:val="007A16C7"/>
    <w:rsid w:val="007A4C45"/>
    <w:rsid w:val="007A52D3"/>
    <w:rsid w:val="007A67CC"/>
    <w:rsid w:val="007B5162"/>
    <w:rsid w:val="007C01B0"/>
    <w:rsid w:val="007C0AE6"/>
    <w:rsid w:val="007C4A98"/>
    <w:rsid w:val="007C6E3F"/>
    <w:rsid w:val="007D1A33"/>
    <w:rsid w:val="007D383F"/>
    <w:rsid w:val="007D4C92"/>
    <w:rsid w:val="007D70D8"/>
    <w:rsid w:val="007D7C2B"/>
    <w:rsid w:val="007E006D"/>
    <w:rsid w:val="007E11F6"/>
    <w:rsid w:val="007E233F"/>
    <w:rsid w:val="007E346C"/>
    <w:rsid w:val="007E636B"/>
    <w:rsid w:val="007E7D93"/>
    <w:rsid w:val="007E7FD2"/>
    <w:rsid w:val="007F15B5"/>
    <w:rsid w:val="007F19C6"/>
    <w:rsid w:val="007F311B"/>
    <w:rsid w:val="007F55E1"/>
    <w:rsid w:val="007F5FA9"/>
    <w:rsid w:val="007F7A1C"/>
    <w:rsid w:val="007F7E87"/>
    <w:rsid w:val="007F7FCB"/>
    <w:rsid w:val="00801E6B"/>
    <w:rsid w:val="00804036"/>
    <w:rsid w:val="008064DA"/>
    <w:rsid w:val="00814D53"/>
    <w:rsid w:val="008164C8"/>
    <w:rsid w:val="00817834"/>
    <w:rsid w:val="0082275B"/>
    <w:rsid w:val="008258F4"/>
    <w:rsid w:val="008302A7"/>
    <w:rsid w:val="00831633"/>
    <w:rsid w:val="00844128"/>
    <w:rsid w:val="00845993"/>
    <w:rsid w:val="00846371"/>
    <w:rsid w:val="008469E7"/>
    <w:rsid w:val="00847908"/>
    <w:rsid w:val="00852C9B"/>
    <w:rsid w:val="00856121"/>
    <w:rsid w:val="00860C18"/>
    <w:rsid w:val="00864C00"/>
    <w:rsid w:val="0086619D"/>
    <w:rsid w:val="00866A23"/>
    <w:rsid w:val="0087236C"/>
    <w:rsid w:val="0087762B"/>
    <w:rsid w:val="00882E0B"/>
    <w:rsid w:val="00887D4E"/>
    <w:rsid w:val="008939CC"/>
    <w:rsid w:val="00895CA9"/>
    <w:rsid w:val="008A03FF"/>
    <w:rsid w:val="008A3505"/>
    <w:rsid w:val="008A47EB"/>
    <w:rsid w:val="008A75A3"/>
    <w:rsid w:val="008B0534"/>
    <w:rsid w:val="008B19E3"/>
    <w:rsid w:val="008C0922"/>
    <w:rsid w:val="008C4F0E"/>
    <w:rsid w:val="008C727F"/>
    <w:rsid w:val="008D2775"/>
    <w:rsid w:val="008D635F"/>
    <w:rsid w:val="008D6A86"/>
    <w:rsid w:val="008D7A80"/>
    <w:rsid w:val="008E06FE"/>
    <w:rsid w:val="008E324E"/>
    <w:rsid w:val="008E6140"/>
    <w:rsid w:val="008F3398"/>
    <w:rsid w:val="00900FC6"/>
    <w:rsid w:val="009017D5"/>
    <w:rsid w:val="00902798"/>
    <w:rsid w:val="00903F3C"/>
    <w:rsid w:val="00904A7E"/>
    <w:rsid w:val="009155EB"/>
    <w:rsid w:val="00917D4E"/>
    <w:rsid w:val="00923853"/>
    <w:rsid w:val="009268B5"/>
    <w:rsid w:val="00930D9E"/>
    <w:rsid w:val="00931599"/>
    <w:rsid w:val="009315E4"/>
    <w:rsid w:val="00931D96"/>
    <w:rsid w:val="009347E9"/>
    <w:rsid w:val="00934B89"/>
    <w:rsid w:val="00934BFA"/>
    <w:rsid w:val="00935AD9"/>
    <w:rsid w:val="009366EA"/>
    <w:rsid w:val="00936B89"/>
    <w:rsid w:val="0093718F"/>
    <w:rsid w:val="00944EF8"/>
    <w:rsid w:val="00944F86"/>
    <w:rsid w:val="0095023F"/>
    <w:rsid w:val="009545A2"/>
    <w:rsid w:val="00960B97"/>
    <w:rsid w:val="00962FD8"/>
    <w:rsid w:val="009701A4"/>
    <w:rsid w:val="0097145B"/>
    <w:rsid w:val="0097156E"/>
    <w:rsid w:val="00975509"/>
    <w:rsid w:val="00977935"/>
    <w:rsid w:val="00986289"/>
    <w:rsid w:val="00986ACE"/>
    <w:rsid w:val="00993658"/>
    <w:rsid w:val="00996031"/>
    <w:rsid w:val="00996B90"/>
    <w:rsid w:val="009A1FC9"/>
    <w:rsid w:val="009B00B3"/>
    <w:rsid w:val="009B1370"/>
    <w:rsid w:val="009B3175"/>
    <w:rsid w:val="009B38B2"/>
    <w:rsid w:val="009B4D05"/>
    <w:rsid w:val="009B622F"/>
    <w:rsid w:val="009B703A"/>
    <w:rsid w:val="009C3881"/>
    <w:rsid w:val="009C5C7D"/>
    <w:rsid w:val="009C7D64"/>
    <w:rsid w:val="009D2100"/>
    <w:rsid w:val="009D468E"/>
    <w:rsid w:val="009D5035"/>
    <w:rsid w:val="009D50FA"/>
    <w:rsid w:val="009D5388"/>
    <w:rsid w:val="009D6C25"/>
    <w:rsid w:val="009D7ADE"/>
    <w:rsid w:val="009E1858"/>
    <w:rsid w:val="009E1EC0"/>
    <w:rsid w:val="009E2297"/>
    <w:rsid w:val="009E31D3"/>
    <w:rsid w:val="009E36EF"/>
    <w:rsid w:val="009E3772"/>
    <w:rsid w:val="009E563D"/>
    <w:rsid w:val="009E6D1F"/>
    <w:rsid w:val="009F1028"/>
    <w:rsid w:val="009F1A7A"/>
    <w:rsid w:val="009F596A"/>
    <w:rsid w:val="009F6DBE"/>
    <w:rsid w:val="00A0199B"/>
    <w:rsid w:val="00A04E49"/>
    <w:rsid w:val="00A13B18"/>
    <w:rsid w:val="00A265C9"/>
    <w:rsid w:val="00A33F8A"/>
    <w:rsid w:val="00A3570D"/>
    <w:rsid w:val="00A35758"/>
    <w:rsid w:val="00A3594B"/>
    <w:rsid w:val="00A35BC2"/>
    <w:rsid w:val="00A403A7"/>
    <w:rsid w:val="00A411F9"/>
    <w:rsid w:val="00A41FF3"/>
    <w:rsid w:val="00A42365"/>
    <w:rsid w:val="00A453F2"/>
    <w:rsid w:val="00A457DB"/>
    <w:rsid w:val="00A51B55"/>
    <w:rsid w:val="00A52FEC"/>
    <w:rsid w:val="00A53421"/>
    <w:rsid w:val="00A53D07"/>
    <w:rsid w:val="00A5422D"/>
    <w:rsid w:val="00A5426F"/>
    <w:rsid w:val="00A55101"/>
    <w:rsid w:val="00A5522C"/>
    <w:rsid w:val="00A60809"/>
    <w:rsid w:val="00A60E46"/>
    <w:rsid w:val="00A63A92"/>
    <w:rsid w:val="00A64759"/>
    <w:rsid w:val="00A67053"/>
    <w:rsid w:val="00A6722D"/>
    <w:rsid w:val="00A67BB5"/>
    <w:rsid w:val="00A72D45"/>
    <w:rsid w:val="00A7487B"/>
    <w:rsid w:val="00A753A5"/>
    <w:rsid w:val="00A834C7"/>
    <w:rsid w:val="00A8426F"/>
    <w:rsid w:val="00A842E6"/>
    <w:rsid w:val="00A84B64"/>
    <w:rsid w:val="00A85BFF"/>
    <w:rsid w:val="00A94A35"/>
    <w:rsid w:val="00A97336"/>
    <w:rsid w:val="00A97BAB"/>
    <w:rsid w:val="00AA0617"/>
    <w:rsid w:val="00AA1176"/>
    <w:rsid w:val="00AA2B2C"/>
    <w:rsid w:val="00AA37C0"/>
    <w:rsid w:val="00AA5780"/>
    <w:rsid w:val="00AB0A60"/>
    <w:rsid w:val="00AB121C"/>
    <w:rsid w:val="00AB3D76"/>
    <w:rsid w:val="00AB473C"/>
    <w:rsid w:val="00AB4C63"/>
    <w:rsid w:val="00AC470A"/>
    <w:rsid w:val="00AC5897"/>
    <w:rsid w:val="00AD0938"/>
    <w:rsid w:val="00AD09C2"/>
    <w:rsid w:val="00AD117B"/>
    <w:rsid w:val="00AD3E14"/>
    <w:rsid w:val="00AE4C55"/>
    <w:rsid w:val="00AE50DB"/>
    <w:rsid w:val="00AE6038"/>
    <w:rsid w:val="00AF0563"/>
    <w:rsid w:val="00AF1133"/>
    <w:rsid w:val="00AF2118"/>
    <w:rsid w:val="00AF3F07"/>
    <w:rsid w:val="00AF68D2"/>
    <w:rsid w:val="00B01264"/>
    <w:rsid w:val="00B02926"/>
    <w:rsid w:val="00B03381"/>
    <w:rsid w:val="00B03A66"/>
    <w:rsid w:val="00B05D18"/>
    <w:rsid w:val="00B071F2"/>
    <w:rsid w:val="00B07656"/>
    <w:rsid w:val="00B121D2"/>
    <w:rsid w:val="00B13EE5"/>
    <w:rsid w:val="00B1404E"/>
    <w:rsid w:val="00B1533B"/>
    <w:rsid w:val="00B1729F"/>
    <w:rsid w:val="00B20B82"/>
    <w:rsid w:val="00B21BE4"/>
    <w:rsid w:val="00B23B7A"/>
    <w:rsid w:val="00B24D55"/>
    <w:rsid w:val="00B31553"/>
    <w:rsid w:val="00B32CE2"/>
    <w:rsid w:val="00B3591B"/>
    <w:rsid w:val="00B37DA9"/>
    <w:rsid w:val="00B40EFE"/>
    <w:rsid w:val="00B41CD9"/>
    <w:rsid w:val="00B43FF6"/>
    <w:rsid w:val="00B467C2"/>
    <w:rsid w:val="00B51420"/>
    <w:rsid w:val="00B550CC"/>
    <w:rsid w:val="00B5719C"/>
    <w:rsid w:val="00B57393"/>
    <w:rsid w:val="00B6363D"/>
    <w:rsid w:val="00B648BC"/>
    <w:rsid w:val="00B6645E"/>
    <w:rsid w:val="00B67EB6"/>
    <w:rsid w:val="00B70C97"/>
    <w:rsid w:val="00B74266"/>
    <w:rsid w:val="00B76130"/>
    <w:rsid w:val="00B77792"/>
    <w:rsid w:val="00B8010E"/>
    <w:rsid w:val="00B81A20"/>
    <w:rsid w:val="00B8209F"/>
    <w:rsid w:val="00B905B3"/>
    <w:rsid w:val="00B90634"/>
    <w:rsid w:val="00B91AE9"/>
    <w:rsid w:val="00B91D79"/>
    <w:rsid w:val="00B922FC"/>
    <w:rsid w:val="00B923A5"/>
    <w:rsid w:val="00B923C8"/>
    <w:rsid w:val="00B92462"/>
    <w:rsid w:val="00B927DD"/>
    <w:rsid w:val="00B9321C"/>
    <w:rsid w:val="00B936B4"/>
    <w:rsid w:val="00B96601"/>
    <w:rsid w:val="00BA311B"/>
    <w:rsid w:val="00BA40BE"/>
    <w:rsid w:val="00BB0109"/>
    <w:rsid w:val="00BB05DE"/>
    <w:rsid w:val="00BB3129"/>
    <w:rsid w:val="00BB45AF"/>
    <w:rsid w:val="00BB52C9"/>
    <w:rsid w:val="00BB6C23"/>
    <w:rsid w:val="00BB6D0B"/>
    <w:rsid w:val="00BC20EA"/>
    <w:rsid w:val="00BC3467"/>
    <w:rsid w:val="00BC6840"/>
    <w:rsid w:val="00BC7682"/>
    <w:rsid w:val="00BD1FEA"/>
    <w:rsid w:val="00BD3F11"/>
    <w:rsid w:val="00BD3F21"/>
    <w:rsid w:val="00BD3FBA"/>
    <w:rsid w:val="00BD4BFE"/>
    <w:rsid w:val="00BD5635"/>
    <w:rsid w:val="00BE43ED"/>
    <w:rsid w:val="00BE614B"/>
    <w:rsid w:val="00BF20EC"/>
    <w:rsid w:val="00BF21E8"/>
    <w:rsid w:val="00BF2F71"/>
    <w:rsid w:val="00BF75D0"/>
    <w:rsid w:val="00BF7B33"/>
    <w:rsid w:val="00C01F0E"/>
    <w:rsid w:val="00C041B7"/>
    <w:rsid w:val="00C07DDD"/>
    <w:rsid w:val="00C10F43"/>
    <w:rsid w:val="00C13AC0"/>
    <w:rsid w:val="00C14BB2"/>
    <w:rsid w:val="00C16C12"/>
    <w:rsid w:val="00C17687"/>
    <w:rsid w:val="00C200CC"/>
    <w:rsid w:val="00C2040E"/>
    <w:rsid w:val="00C20FA9"/>
    <w:rsid w:val="00C231F6"/>
    <w:rsid w:val="00C30721"/>
    <w:rsid w:val="00C30F77"/>
    <w:rsid w:val="00C317A3"/>
    <w:rsid w:val="00C31A32"/>
    <w:rsid w:val="00C32018"/>
    <w:rsid w:val="00C32984"/>
    <w:rsid w:val="00C3308C"/>
    <w:rsid w:val="00C33AC8"/>
    <w:rsid w:val="00C366CB"/>
    <w:rsid w:val="00C371D1"/>
    <w:rsid w:val="00C37A9D"/>
    <w:rsid w:val="00C51112"/>
    <w:rsid w:val="00C51B9A"/>
    <w:rsid w:val="00C542B2"/>
    <w:rsid w:val="00C54519"/>
    <w:rsid w:val="00C550C4"/>
    <w:rsid w:val="00C56419"/>
    <w:rsid w:val="00C56AD5"/>
    <w:rsid w:val="00C6292D"/>
    <w:rsid w:val="00C64CE9"/>
    <w:rsid w:val="00C67D1B"/>
    <w:rsid w:val="00C73289"/>
    <w:rsid w:val="00C80C23"/>
    <w:rsid w:val="00C82A82"/>
    <w:rsid w:val="00C869D8"/>
    <w:rsid w:val="00C906BC"/>
    <w:rsid w:val="00C913F4"/>
    <w:rsid w:val="00C918CF"/>
    <w:rsid w:val="00C92862"/>
    <w:rsid w:val="00CA1CC6"/>
    <w:rsid w:val="00CA65C1"/>
    <w:rsid w:val="00CA73EE"/>
    <w:rsid w:val="00CA7ADA"/>
    <w:rsid w:val="00CB337E"/>
    <w:rsid w:val="00CB7049"/>
    <w:rsid w:val="00CC1AF6"/>
    <w:rsid w:val="00CC6197"/>
    <w:rsid w:val="00CC669E"/>
    <w:rsid w:val="00CC707B"/>
    <w:rsid w:val="00CD38A1"/>
    <w:rsid w:val="00CD4022"/>
    <w:rsid w:val="00CD6A7E"/>
    <w:rsid w:val="00CE4B79"/>
    <w:rsid w:val="00CE53C5"/>
    <w:rsid w:val="00CE6037"/>
    <w:rsid w:val="00CF128B"/>
    <w:rsid w:val="00CF150F"/>
    <w:rsid w:val="00CF5E80"/>
    <w:rsid w:val="00D00970"/>
    <w:rsid w:val="00D02114"/>
    <w:rsid w:val="00D028BF"/>
    <w:rsid w:val="00D029DF"/>
    <w:rsid w:val="00D0378E"/>
    <w:rsid w:val="00D042D2"/>
    <w:rsid w:val="00D05114"/>
    <w:rsid w:val="00D05D8E"/>
    <w:rsid w:val="00D0698E"/>
    <w:rsid w:val="00D15E46"/>
    <w:rsid w:val="00D178F7"/>
    <w:rsid w:val="00D22261"/>
    <w:rsid w:val="00D2245F"/>
    <w:rsid w:val="00D2268A"/>
    <w:rsid w:val="00D22EAB"/>
    <w:rsid w:val="00D238CF"/>
    <w:rsid w:val="00D25898"/>
    <w:rsid w:val="00D267D1"/>
    <w:rsid w:val="00D27091"/>
    <w:rsid w:val="00D31E7D"/>
    <w:rsid w:val="00D32AA5"/>
    <w:rsid w:val="00D34B29"/>
    <w:rsid w:val="00D34D50"/>
    <w:rsid w:val="00D40F17"/>
    <w:rsid w:val="00D4334A"/>
    <w:rsid w:val="00D45EA5"/>
    <w:rsid w:val="00D51571"/>
    <w:rsid w:val="00D566EF"/>
    <w:rsid w:val="00D573F8"/>
    <w:rsid w:val="00D605EB"/>
    <w:rsid w:val="00D60C54"/>
    <w:rsid w:val="00D61985"/>
    <w:rsid w:val="00D64203"/>
    <w:rsid w:val="00D6507F"/>
    <w:rsid w:val="00D650C5"/>
    <w:rsid w:val="00D6755E"/>
    <w:rsid w:val="00D7484B"/>
    <w:rsid w:val="00D83014"/>
    <w:rsid w:val="00D83CF1"/>
    <w:rsid w:val="00D84B79"/>
    <w:rsid w:val="00D91E0B"/>
    <w:rsid w:val="00D923F9"/>
    <w:rsid w:val="00D94791"/>
    <w:rsid w:val="00D9574B"/>
    <w:rsid w:val="00D95DFD"/>
    <w:rsid w:val="00D970FA"/>
    <w:rsid w:val="00DA13F5"/>
    <w:rsid w:val="00DA6E6D"/>
    <w:rsid w:val="00DB0BEF"/>
    <w:rsid w:val="00DB2B0D"/>
    <w:rsid w:val="00DB6C9B"/>
    <w:rsid w:val="00DC2137"/>
    <w:rsid w:val="00DC4BC7"/>
    <w:rsid w:val="00DC4C37"/>
    <w:rsid w:val="00DD2E52"/>
    <w:rsid w:val="00DD4244"/>
    <w:rsid w:val="00DD61AB"/>
    <w:rsid w:val="00DD6562"/>
    <w:rsid w:val="00DD7351"/>
    <w:rsid w:val="00DD7417"/>
    <w:rsid w:val="00DE0E72"/>
    <w:rsid w:val="00DE274F"/>
    <w:rsid w:val="00DE38B2"/>
    <w:rsid w:val="00DE4ACF"/>
    <w:rsid w:val="00DE5DFC"/>
    <w:rsid w:val="00DF1D4A"/>
    <w:rsid w:val="00DF3562"/>
    <w:rsid w:val="00DF46E4"/>
    <w:rsid w:val="00DF4AE5"/>
    <w:rsid w:val="00DF5D7C"/>
    <w:rsid w:val="00E03FE6"/>
    <w:rsid w:val="00E041EC"/>
    <w:rsid w:val="00E04BEA"/>
    <w:rsid w:val="00E114EC"/>
    <w:rsid w:val="00E11CE2"/>
    <w:rsid w:val="00E131B1"/>
    <w:rsid w:val="00E13E56"/>
    <w:rsid w:val="00E140F9"/>
    <w:rsid w:val="00E149F4"/>
    <w:rsid w:val="00E22732"/>
    <w:rsid w:val="00E23F6C"/>
    <w:rsid w:val="00E3252A"/>
    <w:rsid w:val="00E33712"/>
    <w:rsid w:val="00E352B9"/>
    <w:rsid w:val="00E414F0"/>
    <w:rsid w:val="00E46295"/>
    <w:rsid w:val="00E53E0D"/>
    <w:rsid w:val="00E54240"/>
    <w:rsid w:val="00E56F33"/>
    <w:rsid w:val="00E60C03"/>
    <w:rsid w:val="00E62016"/>
    <w:rsid w:val="00E650E2"/>
    <w:rsid w:val="00E66F8B"/>
    <w:rsid w:val="00E6768F"/>
    <w:rsid w:val="00E71DC1"/>
    <w:rsid w:val="00E71EFC"/>
    <w:rsid w:val="00E73073"/>
    <w:rsid w:val="00E73A1D"/>
    <w:rsid w:val="00E73D24"/>
    <w:rsid w:val="00E75C95"/>
    <w:rsid w:val="00E76521"/>
    <w:rsid w:val="00E7756C"/>
    <w:rsid w:val="00E81273"/>
    <w:rsid w:val="00E87DB1"/>
    <w:rsid w:val="00E90ACC"/>
    <w:rsid w:val="00E90BC3"/>
    <w:rsid w:val="00E9539A"/>
    <w:rsid w:val="00E95D49"/>
    <w:rsid w:val="00E96A56"/>
    <w:rsid w:val="00EA05A8"/>
    <w:rsid w:val="00EA14AA"/>
    <w:rsid w:val="00EA3072"/>
    <w:rsid w:val="00EA37C5"/>
    <w:rsid w:val="00EA3A2E"/>
    <w:rsid w:val="00EA6C9F"/>
    <w:rsid w:val="00EB335D"/>
    <w:rsid w:val="00EB626A"/>
    <w:rsid w:val="00EB7CBF"/>
    <w:rsid w:val="00EC1DFC"/>
    <w:rsid w:val="00EC2397"/>
    <w:rsid w:val="00EC2554"/>
    <w:rsid w:val="00EC6846"/>
    <w:rsid w:val="00ED0DF0"/>
    <w:rsid w:val="00ED36F3"/>
    <w:rsid w:val="00ED3B48"/>
    <w:rsid w:val="00ED5E49"/>
    <w:rsid w:val="00ED7A90"/>
    <w:rsid w:val="00EE4608"/>
    <w:rsid w:val="00EE6669"/>
    <w:rsid w:val="00EE6E1F"/>
    <w:rsid w:val="00EF1624"/>
    <w:rsid w:val="00EF37E5"/>
    <w:rsid w:val="00EF5CB4"/>
    <w:rsid w:val="00EF6B53"/>
    <w:rsid w:val="00EF7346"/>
    <w:rsid w:val="00EF7B20"/>
    <w:rsid w:val="00F0617C"/>
    <w:rsid w:val="00F124B8"/>
    <w:rsid w:val="00F1551E"/>
    <w:rsid w:val="00F16178"/>
    <w:rsid w:val="00F21458"/>
    <w:rsid w:val="00F2151C"/>
    <w:rsid w:val="00F26753"/>
    <w:rsid w:val="00F27CC1"/>
    <w:rsid w:val="00F32425"/>
    <w:rsid w:val="00F32994"/>
    <w:rsid w:val="00F373F5"/>
    <w:rsid w:val="00F424C4"/>
    <w:rsid w:val="00F440A4"/>
    <w:rsid w:val="00F44264"/>
    <w:rsid w:val="00F463D3"/>
    <w:rsid w:val="00F46FD2"/>
    <w:rsid w:val="00F51289"/>
    <w:rsid w:val="00F523B8"/>
    <w:rsid w:val="00F53D1D"/>
    <w:rsid w:val="00F55B4E"/>
    <w:rsid w:val="00F57E98"/>
    <w:rsid w:val="00F57EE2"/>
    <w:rsid w:val="00F60CC9"/>
    <w:rsid w:val="00F61134"/>
    <w:rsid w:val="00F626D9"/>
    <w:rsid w:val="00F654D9"/>
    <w:rsid w:val="00F67558"/>
    <w:rsid w:val="00F7041B"/>
    <w:rsid w:val="00F73710"/>
    <w:rsid w:val="00F801E2"/>
    <w:rsid w:val="00F82EEF"/>
    <w:rsid w:val="00F82FD1"/>
    <w:rsid w:val="00F8378B"/>
    <w:rsid w:val="00F84434"/>
    <w:rsid w:val="00F91598"/>
    <w:rsid w:val="00F97C92"/>
    <w:rsid w:val="00FA1F7B"/>
    <w:rsid w:val="00FA5728"/>
    <w:rsid w:val="00FB271C"/>
    <w:rsid w:val="00FB2B5A"/>
    <w:rsid w:val="00FB5473"/>
    <w:rsid w:val="00FB57F1"/>
    <w:rsid w:val="00FB632A"/>
    <w:rsid w:val="00FB70A6"/>
    <w:rsid w:val="00FC02BC"/>
    <w:rsid w:val="00FC09A8"/>
    <w:rsid w:val="00FC1885"/>
    <w:rsid w:val="00FC1F25"/>
    <w:rsid w:val="00FC4622"/>
    <w:rsid w:val="00FC4F65"/>
    <w:rsid w:val="00FC5E29"/>
    <w:rsid w:val="00FC7AF3"/>
    <w:rsid w:val="00FD0D4C"/>
    <w:rsid w:val="00FD162E"/>
    <w:rsid w:val="00FD2E86"/>
    <w:rsid w:val="00FD31D2"/>
    <w:rsid w:val="00FD31E1"/>
    <w:rsid w:val="00FD68C5"/>
    <w:rsid w:val="00FF1391"/>
    <w:rsid w:val="00FF16B1"/>
    <w:rsid w:val="00FF329B"/>
    <w:rsid w:val="00FF38F9"/>
    <w:rsid w:val="00FF4938"/>
    <w:rsid w:val="00FF780D"/>
  </w:rsids>
  <m:mathPr>
    <m:mathFont m:val="Cambria Math"/>
    <m:brkBin m:val="before"/>
    <m:brkBinSub m:val="--"/>
    <m:smallFrac/>
    <m:dispDef/>
    <m:lMargin m:val="0"/>
    <m:rMargin m:val="0"/>
    <m:defJc m:val="centerGroup"/>
    <m:wrapIndent m:val="1440"/>
    <m:intLim m:val="subSup"/>
    <m:naryLim m:val="undOvr"/>
  </m:mathPr>
  <w:themeFontLang w:val="ru-BY"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28A53"/>
  <w15:chartTrackingRefBased/>
  <w15:docId w15:val="{E3A0CCF3-221F-4175-B7EF-7884A5F4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BY" w:eastAsia="ru-BY"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B4E"/>
    <w:pPr>
      <w:spacing w:after="200" w:line="276" w:lineRule="auto"/>
    </w:pPr>
    <w:rPr>
      <w:sz w:val="22"/>
      <w:szCs w:val="22"/>
      <w:lang w:val="en-GB" w:eastAsia="en-US"/>
    </w:rPr>
  </w:style>
  <w:style w:type="paragraph" w:styleId="1">
    <w:name w:val="heading 1"/>
    <w:basedOn w:val="a"/>
    <w:next w:val="a"/>
    <w:link w:val="10"/>
    <w:uiPriority w:val="99"/>
    <w:qFormat/>
    <w:rsid w:val="002C466B"/>
    <w:pPr>
      <w:keepNext/>
      <w:spacing w:after="0" w:line="240" w:lineRule="auto"/>
      <w:ind w:firstLine="426"/>
      <w:outlineLvl w:val="0"/>
    </w:pPr>
    <w:rPr>
      <w:rFonts w:ascii="Arial" w:hAnsi="Arial"/>
      <w:sz w:val="24"/>
      <w:szCs w:val="20"/>
      <w:lang w:eastAsia="x-none"/>
    </w:rPr>
  </w:style>
  <w:style w:type="paragraph" w:styleId="2">
    <w:name w:val="heading 2"/>
    <w:basedOn w:val="a"/>
    <w:next w:val="a"/>
    <w:link w:val="20"/>
    <w:uiPriority w:val="99"/>
    <w:qFormat/>
    <w:rsid w:val="002C466B"/>
    <w:pPr>
      <w:keepNext/>
      <w:spacing w:after="0" w:line="240" w:lineRule="auto"/>
      <w:ind w:firstLine="567"/>
      <w:outlineLvl w:val="1"/>
    </w:pPr>
    <w:rPr>
      <w:rFonts w:ascii="Arial" w:hAnsi="Arial"/>
      <w:b/>
      <w:sz w:val="28"/>
      <w:szCs w:val="20"/>
      <w:lang w:eastAsia="x-none"/>
    </w:rPr>
  </w:style>
  <w:style w:type="paragraph" w:styleId="3">
    <w:name w:val="heading 3"/>
    <w:basedOn w:val="a"/>
    <w:next w:val="a"/>
    <w:link w:val="30"/>
    <w:uiPriority w:val="99"/>
    <w:qFormat/>
    <w:rsid w:val="004C2109"/>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466B"/>
    <w:rPr>
      <w:rFonts w:ascii="Arial" w:hAnsi="Arial" w:cs="Times New Roman"/>
      <w:sz w:val="24"/>
    </w:rPr>
  </w:style>
  <w:style w:type="character" w:customStyle="1" w:styleId="20">
    <w:name w:val="Заголовок 2 Знак"/>
    <w:link w:val="2"/>
    <w:uiPriority w:val="99"/>
    <w:locked/>
    <w:rsid w:val="002C466B"/>
    <w:rPr>
      <w:rFonts w:ascii="Arial" w:hAnsi="Arial" w:cs="Times New Roman"/>
      <w:b/>
      <w:sz w:val="28"/>
    </w:rPr>
  </w:style>
  <w:style w:type="character" w:customStyle="1" w:styleId="30">
    <w:name w:val="Заголовок 3 Знак"/>
    <w:link w:val="3"/>
    <w:uiPriority w:val="99"/>
    <w:semiHidden/>
    <w:locked/>
    <w:rsid w:val="004C2109"/>
    <w:rPr>
      <w:rFonts w:ascii="Cambria" w:hAnsi="Cambria" w:cs="Times New Roman"/>
      <w:b/>
      <w:sz w:val="26"/>
      <w:lang w:eastAsia="en-US"/>
    </w:rPr>
  </w:style>
  <w:style w:type="character" w:styleId="a3">
    <w:name w:val="Hyperlink"/>
    <w:uiPriority w:val="99"/>
    <w:rsid w:val="002C466B"/>
    <w:rPr>
      <w:rFonts w:cs="Times New Roman"/>
      <w:color w:val="0000FF"/>
      <w:u w:val="single"/>
    </w:rPr>
  </w:style>
  <w:style w:type="paragraph" w:styleId="a4">
    <w:name w:val="Body Text"/>
    <w:basedOn w:val="a"/>
    <w:link w:val="a5"/>
    <w:uiPriority w:val="99"/>
    <w:rsid w:val="002C466B"/>
    <w:pPr>
      <w:spacing w:after="0" w:line="240" w:lineRule="auto"/>
    </w:pPr>
    <w:rPr>
      <w:rFonts w:ascii="Arial" w:hAnsi="Arial"/>
      <w:sz w:val="28"/>
      <w:szCs w:val="20"/>
      <w:lang w:eastAsia="x-none"/>
    </w:rPr>
  </w:style>
  <w:style w:type="character" w:customStyle="1" w:styleId="a5">
    <w:name w:val="Основной текст Знак"/>
    <w:link w:val="a4"/>
    <w:uiPriority w:val="99"/>
    <w:locked/>
    <w:rsid w:val="002C466B"/>
    <w:rPr>
      <w:rFonts w:ascii="Arial" w:hAnsi="Arial" w:cs="Times New Roman"/>
      <w:sz w:val="28"/>
    </w:rPr>
  </w:style>
  <w:style w:type="paragraph" w:customStyle="1" w:styleId="a6">
    <w:name w:val="ÎãëàâëÌÝÊ"/>
    <w:basedOn w:val="a"/>
    <w:uiPriority w:val="99"/>
    <w:rsid w:val="002C466B"/>
    <w:pPr>
      <w:tabs>
        <w:tab w:val="left" w:pos="9639"/>
      </w:tabs>
      <w:spacing w:after="0" w:line="360" w:lineRule="auto"/>
      <w:jc w:val="both"/>
    </w:pPr>
    <w:rPr>
      <w:rFonts w:ascii="Times New Roman" w:eastAsia="Times New Roman" w:hAnsi="Times New Roman"/>
      <w:noProof/>
      <w:spacing w:val="20"/>
      <w:sz w:val="28"/>
      <w:szCs w:val="20"/>
      <w:lang w:eastAsia="ru-RU"/>
    </w:rPr>
  </w:style>
  <w:style w:type="paragraph" w:styleId="a7">
    <w:name w:val="header"/>
    <w:basedOn w:val="a"/>
    <w:link w:val="a8"/>
    <w:uiPriority w:val="99"/>
    <w:rsid w:val="002C466B"/>
    <w:pPr>
      <w:widowControl w:val="0"/>
      <w:tabs>
        <w:tab w:val="center" w:pos="4153"/>
        <w:tab w:val="right" w:pos="8306"/>
      </w:tabs>
      <w:spacing w:after="0" w:line="320" w:lineRule="auto"/>
      <w:ind w:right="2200" w:hanging="20"/>
    </w:pPr>
    <w:rPr>
      <w:rFonts w:ascii="Courier New" w:hAnsi="Courier New"/>
      <w:sz w:val="18"/>
      <w:szCs w:val="20"/>
      <w:lang w:eastAsia="x-none"/>
    </w:rPr>
  </w:style>
  <w:style w:type="character" w:customStyle="1" w:styleId="a8">
    <w:name w:val="Верхний колонтитул Знак"/>
    <w:link w:val="a7"/>
    <w:uiPriority w:val="99"/>
    <w:locked/>
    <w:rsid w:val="002C466B"/>
    <w:rPr>
      <w:rFonts w:ascii="Courier New" w:hAnsi="Courier New" w:cs="Times New Roman"/>
      <w:sz w:val="18"/>
    </w:rPr>
  </w:style>
  <w:style w:type="character" w:customStyle="1" w:styleId="hps">
    <w:name w:val="hps"/>
    <w:uiPriority w:val="99"/>
    <w:rsid w:val="00295719"/>
  </w:style>
  <w:style w:type="paragraph" w:styleId="a9">
    <w:name w:val="footer"/>
    <w:basedOn w:val="a"/>
    <w:link w:val="aa"/>
    <w:uiPriority w:val="99"/>
    <w:rsid w:val="00034B58"/>
    <w:pPr>
      <w:tabs>
        <w:tab w:val="center" w:pos="4677"/>
        <w:tab w:val="right" w:pos="9355"/>
      </w:tabs>
    </w:pPr>
    <w:rPr>
      <w:szCs w:val="20"/>
    </w:rPr>
  </w:style>
  <w:style w:type="character" w:customStyle="1" w:styleId="aa">
    <w:name w:val="Нижний колонтитул Знак"/>
    <w:link w:val="a9"/>
    <w:uiPriority w:val="99"/>
    <w:locked/>
    <w:rsid w:val="00034B58"/>
    <w:rPr>
      <w:rFonts w:cs="Times New Roman"/>
      <w:sz w:val="22"/>
      <w:lang w:eastAsia="en-US"/>
    </w:rPr>
  </w:style>
  <w:style w:type="paragraph" w:styleId="11">
    <w:name w:val="toc 1"/>
    <w:basedOn w:val="a"/>
    <w:next w:val="a"/>
    <w:autoRedefine/>
    <w:uiPriority w:val="99"/>
    <w:rsid w:val="00420B8C"/>
    <w:pPr>
      <w:spacing w:after="0" w:line="240" w:lineRule="auto"/>
      <w:ind w:left="34" w:right="9"/>
    </w:pPr>
    <w:rPr>
      <w:rFonts w:ascii="Times New Roman" w:eastAsia="Times New Roman" w:hAnsi="Times New Roman"/>
      <w:b/>
      <w:sz w:val="28"/>
      <w:szCs w:val="20"/>
      <w:lang w:eastAsia="ru-RU"/>
    </w:rPr>
  </w:style>
  <w:style w:type="paragraph" w:styleId="ab">
    <w:name w:val="Plain Text"/>
    <w:basedOn w:val="a"/>
    <w:link w:val="ac"/>
    <w:rsid w:val="004C2109"/>
    <w:pPr>
      <w:spacing w:after="0" w:line="240" w:lineRule="auto"/>
    </w:pPr>
    <w:rPr>
      <w:rFonts w:ascii="Courier New" w:hAnsi="Courier New"/>
      <w:sz w:val="20"/>
      <w:szCs w:val="20"/>
      <w:lang w:eastAsia="x-none"/>
    </w:rPr>
  </w:style>
  <w:style w:type="character" w:customStyle="1" w:styleId="ac">
    <w:name w:val="Текст Знак"/>
    <w:link w:val="ab"/>
    <w:locked/>
    <w:rsid w:val="004C2109"/>
    <w:rPr>
      <w:rFonts w:ascii="Courier New" w:hAnsi="Courier New" w:cs="Times New Roman"/>
    </w:rPr>
  </w:style>
  <w:style w:type="paragraph" w:styleId="ad">
    <w:name w:val="Balloon Text"/>
    <w:basedOn w:val="a"/>
    <w:link w:val="ae"/>
    <w:uiPriority w:val="99"/>
    <w:semiHidden/>
    <w:rsid w:val="004352FB"/>
    <w:pPr>
      <w:spacing w:after="0" w:line="240" w:lineRule="auto"/>
    </w:pPr>
    <w:rPr>
      <w:rFonts w:ascii="Tahoma" w:hAnsi="Tahoma"/>
      <w:sz w:val="16"/>
      <w:szCs w:val="20"/>
    </w:rPr>
  </w:style>
  <w:style w:type="character" w:customStyle="1" w:styleId="ae">
    <w:name w:val="Текст выноски Знак"/>
    <w:link w:val="ad"/>
    <w:uiPriority w:val="99"/>
    <w:semiHidden/>
    <w:locked/>
    <w:rsid w:val="004352FB"/>
    <w:rPr>
      <w:rFonts w:ascii="Tahoma" w:hAnsi="Tahoma" w:cs="Times New Roman"/>
      <w:sz w:val="16"/>
      <w:lang w:eastAsia="en-US"/>
    </w:rPr>
  </w:style>
  <w:style w:type="character" w:customStyle="1" w:styleId="apple-converted-space">
    <w:name w:val="apple-converted-space"/>
    <w:uiPriority w:val="99"/>
    <w:rsid w:val="005145CE"/>
    <w:rPr>
      <w:rFonts w:cs="Times New Roman"/>
    </w:rPr>
  </w:style>
  <w:style w:type="character" w:styleId="af">
    <w:name w:val="Strong"/>
    <w:uiPriority w:val="99"/>
    <w:qFormat/>
    <w:rsid w:val="005145CE"/>
    <w:rPr>
      <w:rFonts w:cs="Times New Roman"/>
      <w:b/>
      <w:bCs/>
    </w:rPr>
  </w:style>
  <w:style w:type="character" w:customStyle="1" w:styleId="apple-style-span">
    <w:name w:val="apple-style-span"/>
    <w:uiPriority w:val="99"/>
    <w:rsid w:val="00A5522C"/>
    <w:rPr>
      <w:rFonts w:cs="Times New Roman"/>
    </w:rPr>
  </w:style>
  <w:style w:type="paragraph" w:styleId="af0">
    <w:name w:val="List Paragraph"/>
    <w:basedOn w:val="a"/>
    <w:uiPriority w:val="34"/>
    <w:qFormat/>
    <w:rsid w:val="00FC1F25"/>
    <w:pPr>
      <w:spacing w:after="0" w:line="240" w:lineRule="auto"/>
      <w:ind w:left="720" w:firstLine="851"/>
      <w:contextualSpacing/>
      <w:jc w:val="both"/>
    </w:pPr>
  </w:style>
  <w:style w:type="character" w:customStyle="1" w:styleId="af1">
    <w:name w:val="Основной текст_"/>
    <w:link w:val="21"/>
    <w:rsid w:val="00092327"/>
    <w:rPr>
      <w:rFonts w:ascii="Times New Roman" w:eastAsia="Times New Roman" w:hAnsi="Times New Roman"/>
      <w:spacing w:val="4"/>
      <w:shd w:val="clear" w:color="auto" w:fill="FFFFFF"/>
    </w:rPr>
  </w:style>
  <w:style w:type="paragraph" w:customStyle="1" w:styleId="21">
    <w:name w:val="Основной текст2"/>
    <w:basedOn w:val="a"/>
    <w:link w:val="af1"/>
    <w:rsid w:val="00092327"/>
    <w:pPr>
      <w:widowControl w:val="0"/>
      <w:shd w:val="clear" w:color="auto" w:fill="FFFFFF"/>
      <w:spacing w:after="0" w:line="0" w:lineRule="atLeast"/>
    </w:pPr>
    <w:rPr>
      <w:rFonts w:ascii="Times New Roman" w:eastAsia="Times New Roman" w:hAnsi="Times New Roman"/>
      <w:spacing w:val="4"/>
      <w:sz w:val="20"/>
      <w:szCs w:val="20"/>
      <w:lang w:eastAsia="ru-RU"/>
    </w:rPr>
  </w:style>
  <w:style w:type="paragraph" w:customStyle="1" w:styleId="19">
    <w:name w:val="Основной текст19"/>
    <w:basedOn w:val="a"/>
    <w:rsid w:val="00686E99"/>
    <w:pPr>
      <w:shd w:val="clear" w:color="auto" w:fill="FFFFFF"/>
      <w:spacing w:before="540" w:after="60" w:line="277" w:lineRule="exact"/>
      <w:ind w:hanging="960"/>
    </w:pPr>
    <w:rPr>
      <w:rFonts w:ascii="Arial" w:eastAsia="Arial" w:hAnsi="Arial" w:cs="Arial"/>
      <w:color w:val="000000"/>
      <w:sz w:val="24"/>
      <w:szCs w:val="24"/>
      <w:lang w:eastAsia="ru-RU"/>
    </w:rPr>
  </w:style>
  <w:style w:type="paragraph" w:styleId="af2">
    <w:name w:val="No Spacing"/>
    <w:uiPriority w:val="1"/>
    <w:qFormat/>
    <w:rsid w:val="00B1729F"/>
    <w:rPr>
      <w:sz w:val="22"/>
      <w:szCs w:val="22"/>
      <w:lang w:val="en-GB" w:eastAsia="en-US"/>
    </w:rPr>
  </w:style>
  <w:style w:type="paragraph" w:customStyle="1" w:styleId="Default">
    <w:name w:val="Default"/>
    <w:rsid w:val="00B922FC"/>
    <w:pPr>
      <w:autoSpaceDE w:val="0"/>
      <w:autoSpaceDN w:val="0"/>
      <w:adjustRightInd w:val="0"/>
    </w:pPr>
    <w:rPr>
      <w:rFonts w:ascii="Arial" w:eastAsia="Times New Roman" w:hAnsi="Arial" w:cs="Arial"/>
      <w:color w:val="000000"/>
      <w:sz w:val="24"/>
      <w:szCs w:val="24"/>
      <w:lang w:val="en-GB" w:eastAsia="ru-RU"/>
    </w:rPr>
  </w:style>
  <w:style w:type="table" w:styleId="af3">
    <w:name w:val="Table Grid"/>
    <w:basedOn w:val="a1"/>
    <w:uiPriority w:val="39"/>
    <w:locked/>
    <w:rsid w:val="00B922FC"/>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4C14BA"/>
    <w:rPr>
      <w:rFonts w:ascii="Times New Roman" w:hAnsi="Times New Roman" w:cs="Times New Roman" w:hint="default"/>
      <w:b w:val="0"/>
      <w:bCs w:val="0"/>
      <w:i w:val="0"/>
      <w:iCs w:val="0"/>
      <w:color w:val="000000"/>
      <w:sz w:val="24"/>
      <w:szCs w:val="24"/>
    </w:rPr>
  </w:style>
  <w:style w:type="paragraph" w:styleId="af4">
    <w:name w:val="Normal (Web)"/>
    <w:basedOn w:val="a"/>
    <w:uiPriority w:val="99"/>
    <w:semiHidden/>
    <w:unhideWhenUsed/>
    <w:rsid w:val="003D7C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
    <w:name w:val="fontstyle21"/>
    <w:rsid w:val="00D238CF"/>
    <w:rPr>
      <w:rFonts w:ascii="Arial-BoldItalicMT" w:hAnsi="Arial-BoldItalicMT" w:hint="default"/>
      <w:b/>
      <w:bCs/>
      <w:i/>
      <w:iCs/>
      <w:color w:val="000000"/>
      <w:sz w:val="24"/>
      <w:szCs w:val="24"/>
    </w:rPr>
  </w:style>
  <w:style w:type="character" w:customStyle="1" w:styleId="fontstyle31">
    <w:name w:val="fontstyle31"/>
    <w:rsid w:val="00D238CF"/>
    <w:rPr>
      <w:rFonts w:ascii="Arial-ItalicMT" w:hAnsi="Arial-ItalicMT" w:hint="default"/>
      <w:b w:val="0"/>
      <w:bCs w:val="0"/>
      <w:i/>
      <w:iCs/>
      <w:color w:val="000000"/>
      <w:sz w:val="24"/>
      <w:szCs w:val="24"/>
    </w:rPr>
  </w:style>
  <w:style w:type="paragraph" w:styleId="af5">
    <w:name w:val="endnote text"/>
    <w:basedOn w:val="a"/>
    <w:link w:val="af6"/>
    <w:uiPriority w:val="99"/>
    <w:semiHidden/>
    <w:unhideWhenUsed/>
    <w:rsid w:val="00AB121C"/>
    <w:rPr>
      <w:sz w:val="20"/>
      <w:szCs w:val="20"/>
    </w:rPr>
  </w:style>
  <w:style w:type="character" w:customStyle="1" w:styleId="af6">
    <w:name w:val="Текст концевой сноски Знак"/>
    <w:link w:val="af5"/>
    <w:uiPriority w:val="99"/>
    <w:semiHidden/>
    <w:rsid w:val="00AB121C"/>
    <w:rPr>
      <w:lang w:eastAsia="en-US"/>
    </w:rPr>
  </w:style>
  <w:style w:type="character" w:styleId="af7">
    <w:name w:val="endnote reference"/>
    <w:uiPriority w:val="99"/>
    <w:semiHidden/>
    <w:unhideWhenUsed/>
    <w:rsid w:val="00AB121C"/>
    <w:rPr>
      <w:vertAlign w:val="superscript"/>
    </w:rPr>
  </w:style>
  <w:style w:type="paragraph" w:styleId="af8">
    <w:name w:val="footnote text"/>
    <w:basedOn w:val="a"/>
    <w:link w:val="af9"/>
    <w:uiPriority w:val="99"/>
    <w:semiHidden/>
    <w:unhideWhenUsed/>
    <w:rsid w:val="00AB121C"/>
    <w:rPr>
      <w:sz w:val="20"/>
      <w:szCs w:val="20"/>
    </w:rPr>
  </w:style>
  <w:style w:type="character" w:customStyle="1" w:styleId="af9">
    <w:name w:val="Текст сноски Знак"/>
    <w:link w:val="af8"/>
    <w:uiPriority w:val="99"/>
    <w:semiHidden/>
    <w:rsid w:val="00AB121C"/>
    <w:rPr>
      <w:lang w:eastAsia="en-US"/>
    </w:rPr>
  </w:style>
  <w:style w:type="character" w:styleId="afa">
    <w:name w:val="footnote reference"/>
    <w:uiPriority w:val="99"/>
    <w:semiHidden/>
    <w:unhideWhenUsed/>
    <w:rsid w:val="00AB121C"/>
    <w:rPr>
      <w:vertAlign w:val="superscript"/>
    </w:rPr>
  </w:style>
  <w:style w:type="paragraph" w:styleId="afb">
    <w:name w:val="Revision"/>
    <w:hidden/>
    <w:uiPriority w:val="99"/>
    <w:semiHidden/>
    <w:rsid w:val="005440F4"/>
    <w:rPr>
      <w:sz w:val="22"/>
      <w:szCs w:val="22"/>
      <w:lang w:val="en-GB" w:eastAsia="en-US"/>
    </w:rPr>
  </w:style>
  <w:style w:type="character" w:styleId="afc">
    <w:name w:val="annotation reference"/>
    <w:uiPriority w:val="99"/>
    <w:semiHidden/>
    <w:unhideWhenUsed/>
    <w:rsid w:val="008C727F"/>
    <w:rPr>
      <w:sz w:val="16"/>
      <w:szCs w:val="16"/>
    </w:rPr>
  </w:style>
  <w:style w:type="paragraph" w:styleId="afd">
    <w:name w:val="annotation text"/>
    <w:basedOn w:val="a"/>
    <w:link w:val="afe"/>
    <w:uiPriority w:val="99"/>
    <w:unhideWhenUsed/>
    <w:rsid w:val="008C727F"/>
    <w:pPr>
      <w:spacing w:line="240" w:lineRule="auto"/>
    </w:pPr>
    <w:rPr>
      <w:sz w:val="20"/>
      <w:szCs w:val="20"/>
    </w:rPr>
  </w:style>
  <w:style w:type="character" w:customStyle="1" w:styleId="afe">
    <w:name w:val="Текст примечания Знак"/>
    <w:link w:val="afd"/>
    <w:uiPriority w:val="99"/>
    <w:rsid w:val="008C727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427">
      <w:marLeft w:val="0"/>
      <w:marRight w:val="0"/>
      <w:marTop w:val="0"/>
      <w:marBottom w:val="0"/>
      <w:divBdr>
        <w:top w:val="none" w:sz="0" w:space="0" w:color="auto"/>
        <w:left w:val="none" w:sz="0" w:space="0" w:color="auto"/>
        <w:bottom w:val="none" w:sz="0" w:space="0" w:color="auto"/>
        <w:right w:val="none" w:sz="0" w:space="0" w:color="auto"/>
      </w:divBdr>
    </w:div>
    <w:div w:id="19665428">
      <w:marLeft w:val="0"/>
      <w:marRight w:val="0"/>
      <w:marTop w:val="0"/>
      <w:marBottom w:val="0"/>
      <w:divBdr>
        <w:top w:val="none" w:sz="0" w:space="0" w:color="auto"/>
        <w:left w:val="none" w:sz="0" w:space="0" w:color="auto"/>
        <w:bottom w:val="none" w:sz="0" w:space="0" w:color="auto"/>
        <w:right w:val="none" w:sz="0" w:space="0" w:color="auto"/>
      </w:divBdr>
    </w:div>
    <w:div w:id="300381395">
      <w:bodyDiv w:val="1"/>
      <w:marLeft w:val="0"/>
      <w:marRight w:val="0"/>
      <w:marTop w:val="0"/>
      <w:marBottom w:val="0"/>
      <w:divBdr>
        <w:top w:val="none" w:sz="0" w:space="0" w:color="auto"/>
        <w:left w:val="none" w:sz="0" w:space="0" w:color="auto"/>
        <w:bottom w:val="none" w:sz="0" w:space="0" w:color="auto"/>
        <w:right w:val="none" w:sz="0" w:space="0" w:color="auto"/>
      </w:divBdr>
      <w:divsChild>
        <w:div w:id="1152991386">
          <w:marLeft w:val="0"/>
          <w:marRight w:val="0"/>
          <w:marTop w:val="0"/>
          <w:marBottom w:val="0"/>
          <w:divBdr>
            <w:top w:val="none" w:sz="0" w:space="0" w:color="auto"/>
            <w:left w:val="none" w:sz="0" w:space="0" w:color="auto"/>
            <w:bottom w:val="none" w:sz="0" w:space="0" w:color="auto"/>
            <w:right w:val="none" w:sz="0" w:space="0" w:color="auto"/>
          </w:divBdr>
        </w:div>
        <w:div w:id="2072539468">
          <w:marLeft w:val="0"/>
          <w:marRight w:val="0"/>
          <w:marTop w:val="0"/>
          <w:marBottom w:val="0"/>
          <w:divBdr>
            <w:top w:val="none" w:sz="0" w:space="0" w:color="auto"/>
            <w:left w:val="none" w:sz="0" w:space="0" w:color="auto"/>
            <w:bottom w:val="none" w:sz="0" w:space="0" w:color="auto"/>
            <w:right w:val="none" w:sz="0" w:space="0" w:color="auto"/>
          </w:divBdr>
        </w:div>
        <w:div w:id="2138333944">
          <w:marLeft w:val="0"/>
          <w:marRight w:val="0"/>
          <w:marTop w:val="0"/>
          <w:marBottom w:val="0"/>
          <w:divBdr>
            <w:top w:val="none" w:sz="0" w:space="0" w:color="auto"/>
            <w:left w:val="none" w:sz="0" w:space="0" w:color="auto"/>
            <w:bottom w:val="none" w:sz="0" w:space="0" w:color="auto"/>
            <w:right w:val="none" w:sz="0" w:space="0" w:color="auto"/>
          </w:divBdr>
        </w:div>
      </w:divsChild>
    </w:div>
    <w:div w:id="333607649">
      <w:bodyDiv w:val="1"/>
      <w:marLeft w:val="0"/>
      <w:marRight w:val="0"/>
      <w:marTop w:val="0"/>
      <w:marBottom w:val="0"/>
      <w:divBdr>
        <w:top w:val="none" w:sz="0" w:space="0" w:color="auto"/>
        <w:left w:val="none" w:sz="0" w:space="0" w:color="auto"/>
        <w:bottom w:val="none" w:sz="0" w:space="0" w:color="auto"/>
        <w:right w:val="none" w:sz="0" w:space="0" w:color="auto"/>
      </w:divBdr>
      <w:divsChild>
        <w:div w:id="7023015">
          <w:marLeft w:val="0"/>
          <w:marRight w:val="0"/>
          <w:marTop w:val="0"/>
          <w:marBottom w:val="0"/>
          <w:divBdr>
            <w:top w:val="none" w:sz="0" w:space="0" w:color="auto"/>
            <w:left w:val="none" w:sz="0" w:space="0" w:color="auto"/>
            <w:bottom w:val="none" w:sz="0" w:space="0" w:color="auto"/>
            <w:right w:val="none" w:sz="0" w:space="0" w:color="auto"/>
          </w:divBdr>
        </w:div>
        <w:div w:id="10958274">
          <w:marLeft w:val="0"/>
          <w:marRight w:val="0"/>
          <w:marTop w:val="0"/>
          <w:marBottom w:val="0"/>
          <w:divBdr>
            <w:top w:val="none" w:sz="0" w:space="0" w:color="auto"/>
            <w:left w:val="none" w:sz="0" w:space="0" w:color="auto"/>
            <w:bottom w:val="none" w:sz="0" w:space="0" w:color="auto"/>
            <w:right w:val="none" w:sz="0" w:space="0" w:color="auto"/>
          </w:divBdr>
        </w:div>
        <w:div w:id="32654868">
          <w:marLeft w:val="0"/>
          <w:marRight w:val="0"/>
          <w:marTop w:val="0"/>
          <w:marBottom w:val="0"/>
          <w:divBdr>
            <w:top w:val="none" w:sz="0" w:space="0" w:color="auto"/>
            <w:left w:val="none" w:sz="0" w:space="0" w:color="auto"/>
            <w:bottom w:val="none" w:sz="0" w:space="0" w:color="auto"/>
            <w:right w:val="none" w:sz="0" w:space="0" w:color="auto"/>
          </w:divBdr>
        </w:div>
        <w:div w:id="77866088">
          <w:marLeft w:val="0"/>
          <w:marRight w:val="0"/>
          <w:marTop w:val="0"/>
          <w:marBottom w:val="0"/>
          <w:divBdr>
            <w:top w:val="none" w:sz="0" w:space="0" w:color="auto"/>
            <w:left w:val="none" w:sz="0" w:space="0" w:color="auto"/>
            <w:bottom w:val="none" w:sz="0" w:space="0" w:color="auto"/>
            <w:right w:val="none" w:sz="0" w:space="0" w:color="auto"/>
          </w:divBdr>
        </w:div>
        <w:div w:id="157549700">
          <w:marLeft w:val="0"/>
          <w:marRight w:val="0"/>
          <w:marTop w:val="0"/>
          <w:marBottom w:val="0"/>
          <w:divBdr>
            <w:top w:val="none" w:sz="0" w:space="0" w:color="auto"/>
            <w:left w:val="none" w:sz="0" w:space="0" w:color="auto"/>
            <w:bottom w:val="none" w:sz="0" w:space="0" w:color="auto"/>
            <w:right w:val="none" w:sz="0" w:space="0" w:color="auto"/>
          </w:divBdr>
        </w:div>
        <w:div w:id="180170809">
          <w:marLeft w:val="0"/>
          <w:marRight w:val="0"/>
          <w:marTop w:val="0"/>
          <w:marBottom w:val="0"/>
          <w:divBdr>
            <w:top w:val="none" w:sz="0" w:space="0" w:color="auto"/>
            <w:left w:val="none" w:sz="0" w:space="0" w:color="auto"/>
            <w:bottom w:val="none" w:sz="0" w:space="0" w:color="auto"/>
            <w:right w:val="none" w:sz="0" w:space="0" w:color="auto"/>
          </w:divBdr>
        </w:div>
        <w:div w:id="225534103">
          <w:marLeft w:val="0"/>
          <w:marRight w:val="0"/>
          <w:marTop w:val="0"/>
          <w:marBottom w:val="0"/>
          <w:divBdr>
            <w:top w:val="none" w:sz="0" w:space="0" w:color="auto"/>
            <w:left w:val="none" w:sz="0" w:space="0" w:color="auto"/>
            <w:bottom w:val="none" w:sz="0" w:space="0" w:color="auto"/>
            <w:right w:val="none" w:sz="0" w:space="0" w:color="auto"/>
          </w:divBdr>
        </w:div>
        <w:div w:id="258832733">
          <w:marLeft w:val="0"/>
          <w:marRight w:val="0"/>
          <w:marTop w:val="0"/>
          <w:marBottom w:val="0"/>
          <w:divBdr>
            <w:top w:val="none" w:sz="0" w:space="0" w:color="auto"/>
            <w:left w:val="none" w:sz="0" w:space="0" w:color="auto"/>
            <w:bottom w:val="none" w:sz="0" w:space="0" w:color="auto"/>
            <w:right w:val="none" w:sz="0" w:space="0" w:color="auto"/>
          </w:divBdr>
        </w:div>
        <w:div w:id="263879337">
          <w:marLeft w:val="0"/>
          <w:marRight w:val="0"/>
          <w:marTop w:val="0"/>
          <w:marBottom w:val="0"/>
          <w:divBdr>
            <w:top w:val="none" w:sz="0" w:space="0" w:color="auto"/>
            <w:left w:val="none" w:sz="0" w:space="0" w:color="auto"/>
            <w:bottom w:val="none" w:sz="0" w:space="0" w:color="auto"/>
            <w:right w:val="none" w:sz="0" w:space="0" w:color="auto"/>
          </w:divBdr>
        </w:div>
        <w:div w:id="315500259">
          <w:marLeft w:val="0"/>
          <w:marRight w:val="0"/>
          <w:marTop w:val="0"/>
          <w:marBottom w:val="0"/>
          <w:divBdr>
            <w:top w:val="none" w:sz="0" w:space="0" w:color="auto"/>
            <w:left w:val="none" w:sz="0" w:space="0" w:color="auto"/>
            <w:bottom w:val="none" w:sz="0" w:space="0" w:color="auto"/>
            <w:right w:val="none" w:sz="0" w:space="0" w:color="auto"/>
          </w:divBdr>
        </w:div>
        <w:div w:id="331102268">
          <w:marLeft w:val="0"/>
          <w:marRight w:val="0"/>
          <w:marTop w:val="0"/>
          <w:marBottom w:val="0"/>
          <w:divBdr>
            <w:top w:val="none" w:sz="0" w:space="0" w:color="auto"/>
            <w:left w:val="none" w:sz="0" w:space="0" w:color="auto"/>
            <w:bottom w:val="none" w:sz="0" w:space="0" w:color="auto"/>
            <w:right w:val="none" w:sz="0" w:space="0" w:color="auto"/>
          </w:divBdr>
        </w:div>
        <w:div w:id="331375933">
          <w:marLeft w:val="0"/>
          <w:marRight w:val="0"/>
          <w:marTop w:val="0"/>
          <w:marBottom w:val="0"/>
          <w:divBdr>
            <w:top w:val="none" w:sz="0" w:space="0" w:color="auto"/>
            <w:left w:val="none" w:sz="0" w:space="0" w:color="auto"/>
            <w:bottom w:val="none" w:sz="0" w:space="0" w:color="auto"/>
            <w:right w:val="none" w:sz="0" w:space="0" w:color="auto"/>
          </w:divBdr>
        </w:div>
        <w:div w:id="393436728">
          <w:marLeft w:val="0"/>
          <w:marRight w:val="0"/>
          <w:marTop w:val="0"/>
          <w:marBottom w:val="0"/>
          <w:divBdr>
            <w:top w:val="none" w:sz="0" w:space="0" w:color="auto"/>
            <w:left w:val="none" w:sz="0" w:space="0" w:color="auto"/>
            <w:bottom w:val="none" w:sz="0" w:space="0" w:color="auto"/>
            <w:right w:val="none" w:sz="0" w:space="0" w:color="auto"/>
          </w:divBdr>
        </w:div>
        <w:div w:id="562449063">
          <w:marLeft w:val="0"/>
          <w:marRight w:val="0"/>
          <w:marTop w:val="0"/>
          <w:marBottom w:val="0"/>
          <w:divBdr>
            <w:top w:val="none" w:sz="0" w:space="0" w:color="auto"/>
            <w:left w:val="none" w:sz="0" w:space="0" w:color="auto"/>
            <w:bottom w:val="none" w:sz="0" w:space="0" w:color="auto"/>
            <w:right w:val="none" w:sz="0" w:space="0" w:color="auto"/>
          </w:divBdr>
        </w:div>
        <w:div w:id="612058866">
          <w:marLeft w:val="0"/>
          <w:marRight w:val="0"/>
          <w:marTop w:val="0"/>
          <w:marBottom w:val="0"/>
          <w:divBdr>
            <w:top w:val="none" w:sz="0" w:space="0" w:color="auto"/>
            <w:left w:val="none" w:sz="0" w:space="0" w:color="auto"/>
            <w:bottom w:val="none" w:sz="0" w:space="0" w:color="auto"/>
            <w:right w:val="none" w:sz="0" w:space="0" w:color="auto"/>
          </w:divBdr>
        </w:div>
        <w:div w:id="612321542">
          <w:marLeft w:val="0"/>
          <w:marRight w:val="0"/>
          <w:marTop w:val="0"/>
          <w:marBottom w:val="0"/>
          <w:divBdr>
            <w:top w:val="none" w:sz="0" w:space="0" w:color="auto"/>
            <w:left w:val="none" w:sz="0" w:space="0" w:color="auto"/>
            <w:bottom w:val="none" w:sz="0" w:space="0" w:color="auto"/>
            <w:right w:val="none" w:sz="0" w:space="0" w:color="auto"/>
          </w:divBdr>
        </w:div>
        <w:div w:id="615674131">
          <w:marLeft w:val="0"/>
          <w:marRight w:val="0"/>
          <w:marTop w:val="0"/>
          <w:marBottom w:val="0"/>
          <w:divBdr>
            <w:top w:val="none" w:sz="0" w:space="0" w:color="auto"/>
            <w:left w:val="none" w:sz="0" w:space="0" w:color="auto"/>
            <w:bottom w:val="none" w:sz="0" w:space="0" w:color="auto"/>
            <w:right w:val="none" w:sz="0" w:space="0" w:color="auto"/>
          </w:divBdr>
        </w:div>
        <w:div w:id="674309589">
          <w:marLeft w:val="0"/>
          <w:marRight w:val="0"/>
          <w:marTop w:val="0"/>
          <w:marBottom w:val="0"/>
          <w:divBdr>
            <w:top w:val="none" w:sz="0" w:space="0" w:color="auto"/>
            <w:left w:val="none" w:sz="0" w:space="0" w:color="auto"/>
            <w:bottom w:val="none" w:sz="0" w:space="0" w:color="auto"/>
            <w:right w:val="none" w:sz="0" w:space="0" w:color="auto"/>
          </w:divBdr>
        </w:div>
        <w:div w:id="678965463">
          <w:marLeft w:val="0"/>
          <w:marRight w:val="0"/>
          <w:marTop w:val="0"/>
          <w:marBottom w:val="0"/>
          <w:divBdr>
            <w:top w:val="none" w:sz="0" w:space="0" w:color="auto"/>
            <w:left w:val="none" w:sz="0" w:space="0" w:color="auto"/>
            <w:bottom w:val="none" w:sz="0" w:space="0" w:color="auto"/>
            <w:right w:val="none" w:sz="0" w:space="0" w:color="auto"/>
          </w:divBdr>
        </w:div>
        <w:div w:id="683823909">
          <w:marLeft w:val="0"/>
          <w:marRight w:val="0"/>
          <w:marTop w:val="0"/>
          <w:marBottom w:val="0"/>
          <w:divBdr>
            <w:top w:val="none" w:sz="0" w:space="0" w:color="auto"/>
            <w:left w:val="none" w:sz="0" w:space="0" w:color="auto"/>
            <w:bottom w:val="none" w:sz="0" w:space="0" w:color="auto"/>
            <w:right w:val="none" w:sz="0" w:space="0" w:color="auto"/>
          </w:divBdr>
        </w:div>
        <w:div w:id="709036698">
          <w:marLeft w:val="0"/>
          <w:marRight w:val="0"/>
          <w:marTop w:val="0"/>
          <w:marBottom w:val="0"/>
          <w:divBdr>
            <w:top w:val="none" w:sz="0" w:space="0" w:color="auto"/>
            <w:left w:val="none" w:sz="0" w:space="0" w:color="auto"/>
            <w:bottom w:val="none" w:sz="0" w:space="0" w:color="auto"/>
            <w:right w:val="none" w:sz="0" w:space="0" w:color="auto"/>
          </w:divBdr>
        </w:div>
        <w:div w:id="730887387">
          <w:marLeft w:val="0"/>
          <w:marRight w:val="0"/>
          <w:marTop w:val="0"/>
          <w:marBottom w:val="0"/>
          <w:divBdr>
            <w:top w:val="none" w:sz="0" w:space="0" w:color="auto"/>
            <w:left w:val="none" w:sz="0" w:space="0" w:color="auto"/>
            <w:bottom w:val="none" w:sz="0" w:space="0" w:color="auto"/>
            <w:right w:val="none" w:sz="0" w:space="0" w:color="auto"/>
          </w:divBdr>
        </w:div>
        <w:div w:id="784348800">
          <w:marLeft w:val="0"/>
          <w:marRight w:val="0"/>
          <w:marTop w:val="0"/>
          <w:marBottom w:val="0"/>
          <w:divBdr>
            <w:top w:val="none" w:sz="0" w:space="0" w:color="auto"/>
            <w:left w:val="none" w:sz="0" w:space="0" w:color="auto"/>
            <w:bottom w:val="none" w:sz="0" w:space="0" w:color="auto"/>
            <w:right w:val="none" w:sz="0" w:space="0" w:color="auto"/>
          </w:divBdr>
        </w:div>
        <w:div w:id="809058367">
          <w:marLeft w:val="0"/>
          <w:marRight w:val="0"/>
          <w:marTop w:val="0"/>
          <w:marBottom w:val="0"/>
          <w:divBdr>
            <w:top w:val="none" w:sz="0" w:space="0" w:color="auto"/>
            <w:left w:val="none" w:sz="0" w:space="0" w:color="auto"/>
            <w:bottom w:val="none" w:sz="0" w:space="0" w:color="auto"/>
            <w:right w:val="none" w:sz="0" w:space="0" w:color="auto"/>
          </w:divBdr>
        </w:div>
        <w:div w:id="847137372">
          <w:marLeft w:val="0"/>
          <w:marRight w:val="0"/>
          <w:marTop w:val="0"/>
          <w:marBottom w:val="0"/>
          <w:divBdr>
            <w:top w:val="none" w:sz="0" w:space="0" w:color="auto"/>
            <w:left w:val="none" w:sz="0" w:space="0" w:color="auto"/>
            <w:bottom w:val="none" w:sz="0" w:space="0" w:color="auto"/>
            <w:right w:val="none" w:sz="0" w:space="0" w:color="auto"/>
          </w:divBdr>
        </w:div>
        <w:div w:id="853499081">
          <w:marLeft w:val="0"/>
          <w:marRight w:val="0"/>
          <w:marTop w:val="0"/>
          <w:marBottom w:val="0"/>
          <w:divBdr>
            <w:top w:val="none" w:sz="0" w:space="0" w:color="auto"/>
            <w:left w:val="none" w:sz="0" w:space="0" w:color="auto"/>
            <w:bottom w:val="none" w:sz="0" w:space="0" w:color="auto"/>
            <w:right w:val="none" w:sz="0" w:space="0" w:color="auto"/>
          </w:divBdr>
        </w:div>
        <w:div w:id="929191778">
          <w:marLeft w:val="0"/>
          <w:marRight w:val="0"/>
          <w:marTop w:val="0"/>
          <w:marBottom w:val="0"/>
          <w:divBdr>
            <w:top w:val="none" w:sz="0" w:space="0" w:color="auto"/>
            <w:left w:val="none" w:sz="0" w:space="0" w:color="auto"/>
            <w:bottom w:val="none" w:sz="0" w:space="0" w:color="auto"/>
            <w:right w:val="none" w:sz="0" w:space="0" w:color="auto"/>
          </w:divBdr>
        </w:div>
        <w:div w:id="935946209">
          <w:marLeft w:val="0"/>
          <w:marRight w:val="0"/>
          <w:marTop w:val="0"/>
          <w:marBottom w:val="0"/>
          <w:divBdr>
            <w:top w:val="none" w:sz="0" w:space="0" w:color="auto"/>
            <w:left w:val="none" w:sz="0" w:space="0" w:color="auto"/>
            <w:bottom w:val="none" w:sz="0" w:space="0" w:color="auto"/>
            <w:right w:val="none" w:sz="0" w:space="0" w:color="auto"/>
          </w:divBdr>
        </w:div>
        <w:div w:id="975719893">
          <w:marLeft w:val="0"/>
          <w:marRight w:val="0"/>
          <w:marTop w:val="0"/>
          <w:marBottom w:val="0"/>
          <w:divBdr>
            <w:top w:val="none" w:sz="0" w:space="0" w:color="auto"/>
            <w:left w:val="none" w:sz="0" w:space="0" w:color="auto"/>
            <w:bottom w:val="none" w:sz="0" w:space="0" w:color="auto"/>
            <w:right w:val="none" w:sz="0" w:space="0" w:color="auto"/>
          </w:divBdr>
        </w:div>
        <w:div w:id="1076588688">
          <w:marLeft w:val="0"/>
          <w:marRight w:val="0"/>
          <w:marTop w:val="0"/>
          <w:marBottom w:val="0"/>
          <w:divBdr>
            <w:top w:val="none" w:sz="0" w:space="0" w:color="auto"/>
            <w:left w:val="none" w:sz="0" w:space="0" w:color="auto"/>
            <w:bottom w:val="none" w:sz="0" w:space="0" w:color="auto"/>
            <w:right w:val="none" w:sz="0" w:space="0" w:color="auto"/>
          </w:divBdr>
        </w:div>
        <w:div w:id="1104768877">
          <w:marLeft w:val="0"/>
          <w:marRight w:val="0"/>
          <w:marTop w:val="0"/>
          <w:marBottom w:val="0"/>
          <w:divBdr>
            <w:top w:val="none" w:sz="0" w:space="0" w:color="auto"/>
            <w:left w:val="none" w:sz="0" w:space="0" w:color="auto"/>
            <w:bottom w:val="none" w:sz="0" w:space="0" w:color="auto"/>
            <w:right w:val="none" w:sz="0" w:space="0" w:color="auto"/>
          </w:divBdr>
        </w:div>
        <w:div w:id="1110199311">
          <w:marLeft w:val="0"/>
          <w:marRight w:val="0"/>
          <w:marTop w:val="0"/>
          <w:marBottom w:val="0"/>
          <w:divBdr>
            <w:top w:val="none" w:sz="0" w:space="0" w:color="auto"/>
            <w:left w:val="none" w:sz="0" w:space="0" w:color="auto"/>
            <w:bottom w:val="none" w:sz="0" w:space="0" w:color="auto"/>
            <w:right w:val="none" w:sz="0" w:space="0" w:color="auto"/>
          </w:divBdr>
        </w:div>
        <w:div w:id="1150832905">
          <w:marLeft w:val="0"/>
          <w:marRight w:val="0"/>
          <w:marTop w:val="0"/>
          <w:marBottom w:val="0"/>
          <w:divBdr>
            <w:top w:val="none" w:sz="0" w:space="0" w:color="auto"/>
            <w:left w:val="none" w:sz="0" w:space="0" w:color="auto"/>
            <w:bottom w:val="none" w:sz="0" w:space="0" w:color="auto"/>
            <w:right w:val="none" w:sz="0" w:space="0" w:color="auto"/>
          </w:divBdr>
        </w:div>
        <w:div w:id="1172722665">
          <w:marLeft w:val="0"/>
          <w:marRight w:val="0"/>
          <w:marTop w:val="0"/>
          <w:marBottom w:val="0"/>
          <w:divBdr>
            <w:top w:val="none" w:sz="0" w:space="0" w:color="auto"/>
            <w:left w:val="none" w:sz="0" w:space="0" w:color="auto"/>
            <w:bottom w:val="none" w:sz="0" w:space="0" w:color="auto"/>
            <w:right w:val="none" w:sz="0" w:space="0" w:color="auto"/>
          </w:divBdr>
        </w:div>
        <w:div w:id="1228106790">
          <w:marLeft w:val="0"/>
          <w:marRight w:val="0"/>
          <w:marTop w:val="0"/>
          <w:marBottom w:val="0"/>
          <w:divBdr>
            <w:top w:val="none" w:sz="0" w:space="0" w:color="auto"/>
            <w:left w:val="none" w:sz="0" w:space="0" w:color="auto"/>
            <w:bottom w:val="none" w:sz="0" w:space="0" w:color="auto"/>
            <w:right w:val="none" w:sz="0" w:space="0" w:color="auto"/>
          </w:divBdr>
        </w:div>
        <w:div w:id="1390377512">
          <w:marLeft w:val="0"/>
          <w:marRight w:val="0"/>
          <w:marTop w:val="0"/>
          <w:marBottom w:val="0"/>
          <w:divBdr>
            <w:top w:val="none" w:sz="0" w:space="0" w:color="auto"/>
            <w:left w:val="none" w:sz="0" w:space="0" w:color="auto"/>
            <w:bottom w:val="none" w:sz="0" w:space="0" w:color="auto"/>
            <w:right w:val="none" w:sz="0" w:space="0" w:color="auto"/>
          </w:divBdr>
        </w:div>
        <w:div w:id="1391265941">
          <w:marLeft w:val="0"/>
          <w:marRight w:val="0"/>
          <w:marTop w:val="0"/>
          <w:marBottom w:val="0"/>
          <w:divBdr>
            <w:top w:val="none" w:sz="0" w:space="0" w:color="auto"/>
            <w:left w:val="none" w:sz="0" w:space="0" w:color="auto"/>
            <w:bottom w:val="none" w:sz="0" w:space="0" w:color="auto"/>
            <w:right w:val="none" w:sz="0" w:space="0" w:color="auto"/>
          </w:divBdr>
        </w:div>
        <w:div w:id="1416512622">
          <w:marLeft w:val="0"/>
          <w:marRight w:val="0"/>
          <w:marTop w:val="0"/>
          <w:marBottom w:val="0"/>
          <w:divBdr>
            <w:top w:val="none" w:sz="0" w:space="0" w:color="auto"/>
            <w:left w:val="none" w:sz="0" w:space="0" w:color="auto"/>
            <w:bottom w:val="none" w:sz="0" w:space="0" w:color="auto"/>
            <w:right w:val="none" w:sz="0" w:space="0" w:color="auto"/>
          </w:divBdr>
        </w:div>
        <w:div w:id="1426070142">
          <w:marLeft w:val="0"/>
          <w:marRight w:val="0"/>
          <w:marTop w:val="0"/>
          <w:marBottom w:val="0"/>
          <w:divBdr>
            <w:top w:val="none" w:sz="0" w:space="0" w:color="auto"/>
            <w:left w:val="none" w:sz="0" w:space="0" w:color="auto"/>
            <w:bottom w:val="none" w:sz="0" w:space="0" w:color="auto"/>
            <w:right w:val="none" w:sz="0" w:space="0" w:color="auto"/>
          </w:divBdr>
        </w:div>
        <w:div w:id="1436559249">
          <w:marLeft w:val="0"/>
          <w:marRight w:val="0"/>
          <w:marTop w:val="0"/>
          <w:marBottom w:val="0"/>
          <w:divBdr>
            <w:top w:val="none" w:sz="0" w:space="0" w:color="auto"/>
            <w:left w:val="none" w:sz="0" w:space="0" w:color="auto"/>
            <w:bottom w:val="none" w:sz="0" w:space="0" w:color="auto"/>
            <w:right w:val="none" w:sz="0" w:space="0" w:color="auto"/>
          </w:divBdr>
        </w:div>
        <w:div w:id="1465541955">
          <w:marLeft w:val="0"/>
          <w:marRight w:val="0"/>
          <w:marTop w:val="0"/>
          <w:marBottom w:val="0"/>
          <w:divBdr>
            <w:top w:val="none" w:sz="0" w:space="0" w:color="auto"/>
            <w:left w:val="none" w:sz="0" w:space="0" w:color="auto"/>
            <w:bottom w:val="none" w:sz="0" w:space="0" w:color="auto"/>
            <w:right w:val="none" w:sz="0" w:space="0" w:color="auto"/>
          </w:divBdr>
        </w:div>
        <w:div w:id="1497376806">
          <w:marLeft w:val="0"/>
          <w:marRight w:val="0"/>
          <w:marTop w:val="0"/>
          <w:marBottom w:val="0"/>
          <w:divBdr>
            <w:top w:val="none" w:sz="0" w:space="0" w:color="auto"/>
            <w:left w:val="none" w:sz="0" w:space="0" w:color="auto"/>
            <w:bottom w:val="none" w:sz="0" w:space="0" w:color="auto"/>
            <w:right w:val="none" w:sz="0" w:space="0" w:color="auto"/>
          </w:divBdr>
        </w:div>
        <w:div w:id="1538423478">
          <w:marLeft w:val="0"/>
          <w:marRight w:val="0"/>
          <w:marTop w:val="0"/>
          <w:marBottom w:val="0"/>
          <w:divBdr>
            <w:top w:val="none" w:sz="0" w:space="0" w:color="auto"/>
            <w:left w:val="none" w:sz="0" w:space="0" w:color="auto"/>
            <w:bottom w:val="none" w:sz="0" w:space="0" w:color="auto"/>
            <w:right w:val="none" w:sz="0" w:space="0" w:color="auto"/>
          </w:divBdr>
        </w:div>
        <w:div w:id="1556814545">
          <w:marLeft w:val="0"/>
          <w:marRight w:val="0"/>
          <w:marTop w:val="0"/>
          <w:marBottom w:val="0"/>
          <w:divBdr>
            <w:top w:val="none" w:sz="0" w:space="0" w:color="auto"/>
            <w:left w:val="none" w:sz="0" w:space="0" w:color="auto"/>
            <w:bottom w:val="none" w:sz="0" w:space="0" w:color="auto"/>
            <w:right w:val="none" w:sz="0" w:space="0" w:color="auto"/>
          </w:divBdr>
        </w:div>
        <w:div w:id="1617712345">
          <w:marLeft w:val="0"/>
          <w:marRight w:val="0"/>
          <w:marTop w:val="0"/>
          <w:marBottom w:val="0"/>
          <w:divBdr>
            <w:top w:val="none" w:sz="0" w:space="0" w:color="auto"/>
            <w:left w:val="none" w:sz="0" w:space="0" w:color="auto"/>
            <w:bottom w:val="none" w:sz="0" w:space="0" w:color="auto"/>
            <w:right w:val="none" w:sz="0" w:space="0" w:color="auto"/>
          </w:divBdr>
        </w:div>
        <w:div w:id="1618754485">
          <w:marLeft w:val="0"/>
          <w:marRight w:val="0"/>
          <w:marTop w:val="0"/>
          <w:marBottom w:val="0"/>
          <w:divBdr>
            <w:top w:val="none" w:sz="0" w:space="0" w:color="auto"/>
            <w:left w:val="none" w:sz="0" w:space="0" w:color="auto"/>
            <w:bottom w:val="none" w:sz="0" w:space="0" w:color="auto"/>
            <w:right w:val="none" w:sz="0" w:space="0" w:color="auto"/>
          </w:divBdr>
        </w:div>
        <w:div w:id="1640841119">
          <w:marLeft w:val="0"/>
          <w:marRight w:val="0"/>
          <w:marTop w:val="0"/>
          <w:marBottom w:val="0"/>
          <w:divBdr>
            <w:top w:val="none" w:sz="0" w:space="0" w:color="auto"/>
            <w:left w:val="none" w:sz="0" w:space="0" w:color="auto"/>
            <w:bottom w:val="none" w:sz="0" w:space="0" w:color="auto"/>
            <w:right w:val="none" w:sz="0" w:space="0" w:color="auto"/>
          </w:divBdr>
        </w:div>
        <w:div w:id="1669333620">
          <w:marLeft w:val="0"/>
          <w:marRight w:val="0"/>
          <w:marTop w:val="0"/>
          <w:marBottom w:val="0"/>
          <w:divBdr>
            <w:top w:val="none" w:sz="0" w:space="0" w:color="auto"/>
            <w:left w:val="none" w:sz="0" w:space="0" w:color="auto"/>
            <w:bottom w:val="none" w:sz="0" w:space="0" w:color="auto"/>
            <w:right w:val="none" w:sz="0" w:space="0" w:color="auto"/>
          </w:divBdr>
        </w:div>
        <w:div w:id="1695417782">
          <w:marLeft w:val="0"/>
          <w:marRight w:val="0"/>
          <w:marTop w:val="0"/>
          <w:marBottom w:val="0"/>
          <w:divBdr>
            <w:top w:val="none" w:sz="0" w:space="0" w:color="auto"/>
            <w:left w:val="none" w:sz="0" w:space="0" w:color="auto"/>
            <w:bottom w:val="none" w:sz="0" w:space="0" w:color="auto"/>
            <w:right w:val="none" w:sz="0" w:space="0" w:color="auto"/>
          </w:divBdr>
        </w:div>
        <w:div w:id="1698702937">
          <w:marLeft w:val="0"/>
          <w:marRight w:val="0"/>
          <w:marTop w:val="0"/>
          <w:marBottom w:val="0"/>
          <w:divBdr>
            <w:top w:val="none" w:sz="0" w:space="0" w:color="auto"/>
            <w:left w:val="none" w:sz="0" w:space="0" w:color="auto"/>
            <w:bottom w:val="none" w:sz="0" w:space="0" w:color="auto"/>
            <w:right w:val="none" w:sz="0" w:space="0" w:color="auto"/>
          </w:divBdr>
        </w:div>
        <w:div w:id="1753816904">
          <w:marLeft w:val="0"/>
          <w:marRight w:val="0"/>
          <w:marTop w:val="0"/>
          <w:marBottom w:val="0"/>
          <w:divBdr>
            <w:top w:val="none" w:sz="0" w:space="0" w:color="auto"/>
            <w:left w:val="none" w:sz="0" w:space="0" w:color="auto"/>
            <w:bottom w:val="none" w:sz="0" w:space="0" w:color="auto"/>
            <w:right w:val="none" w:sz="0" w:space="0" w:color="auto"/>
          </w:divBdr>
        </w:div>
        <w:div w:id="1758938878">
          <w:marLeft w:val="0"/>
          <w:marRight w:val="0"/>
          <w:marTop w:val="0"/>
          <w:marBottom w:val="0"/>
          <w:divBdr>
            <w:top w:val="none" w:sz="0" w:space="0" w:color="auto"/>
            <w:left w:val="none" w:sz="0" w:space="0" w:color="auto"/>
            <w:bottom w:val="none" w:sz="0" w:space="0" w:color="auto"/>
            <w:right w:val="none" w:sz="0" w:space="0" w:color="auto"/>
          </w:divBdr>
        </w:div>
        <w:div w:id="1799643513">
          <w:marLeft w:val="0"/>
          <w:marRight w:val="0"/>
          <w:marTop w:val="0"/>
          <w:marBottom w:val="0"/>
          <w:divBdr>
            <w:top w:val="none" w:sz="0" w:space="0" w:color="auto"/>
            <w:left w:val="none" w:sz="0" w:space="0" w:color="auto"/>
            <w:bottom w:val="none" w:sz="0" w:space="0" w:color="auto"/>
            <w:right w:val="none" w:sz="0" w:space="0" w:color="auto"/>
          </w:divBdr>
        </w:div>
        <w:div w:id="1891190603">
          <w:marLeft w:val="0"/>
          <w:marRight w:val="0"/>
          <w:marTop w:val="0"/>
          <w:marBottom w:val="0"/>
          <w:divBdr>
            <w:top w:val="none" w:sz="0" w:space="0" w:color="auto"/>
            <w:left w:val="none" w:sz="0" w:space="0" w:color="auto"/>
            <w:bottom w:val="none" w:sz="0" w:space="0" w:color="auto"/>
            <w:right w:val="none" w:sz="0" w:space="0" w:color="auto"/>
          </w:divBdr>
        </w:div>
        <w:div w:id="1947076121">
          <w:marLeft w:val="0"/>
          <w:marRight w:val="0"/>
          <w:marTop w:val="0"/>
          <w:marBottom w:val="0"/>
          <w:divBdr>
            <w:top w:val="none" w:sz="0" w:space="0" w:color="auto"/>
            <w:left w:val="none" w:sz="0" w:space="0" w:color="auto"/>
            <w:bottom w:val="none" w:sz="0" w:space="0" w:color="auto"/>
            <w:right w:val="none" w:sz="0" w:space="0" w:color="auto"/>
          </w:divBdr>
        </w:div>
        <w:div w:id="1960575035">
          <w:marLeft w:val="0"/>
          <w:marRight w:val="0"/>
          <w:marTop w:val="0"/>
          <w:marBottom w:val="0"/>
          <w:divBdr>
            <w:top w:val="none" w:sz="0" w:space="0" w:color="auto"/>
            <w:left w:val="none" w:sz="0" w:space="0" w:color="auto"/>
            <w:bottom w:val="none" w:sz="0" w:space="0" w:color="auto"/>
            <w:right w:val="none" w:sz="0" w:space="0" w:color="auto"/>
          </w:divBdr>
        </w:div>
        <w:div w:id="2021618256">
          <w:marLeft w:val="0"/>
          <w:marRight w:val="0"/>
          <w:marTop w:val="0"/>
          <w:marBottom w:val="0"/>
          <w:divBdr>
            <w:top w:val="none" w:sz="0" w:space="0" w:color="auto"/>
            <w:left w:val="none" w:sz="0" w:space="0" w:color="auto"/>
            <w:bottom w:val="none" w:sz="0" w:space="0" w:color="auto"/>
            <w:right w:val="none" w:sz="0" w:space="0" w:color="auto"/>
          </w:divBdr>
        </w:div>
        <w:div w:id="2093694354">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382561590">
      <w:bodyDiv w:val="1"/>
      <w:marLeft w:val="0"/>
      <w:marRight w:val="0"/>
      <w:marTop w:val="0"/>
      <w:marBottom w:val="0"/>
      <w:divBdr>
        <w:top w:val="none" w:sz="0" w:space="0" w:color="auto"/>
        <w:left w:val="none" w:sz="0" w:space="0" w:color="auto"/>
        <w:bottom w:val="none" w:sz="0" w:space="0" w:color="auto"/>
        <w:right w:val="none" w:sz="0" w:space="0" w:color="auto"/>
      </w:divBdr>
    </w:div>
    <w:div w:id="407188801">
      <w:bodyDiv w:val="1"/>
      <w:marLeft w:val="0"/>
      <w:marRight w:val="0"/>
      <w:marTop w:val="0"/>
      <w:marBottom w:val="0"/>
      <w:divBdr>
        <w:top w:val="none" w:sz="0" w:space="0" w:color="auto"/>
        <w:left w:val="none" w:sz="0" w:space="0" w:color="auto"/>
        <w:bottom w:val="none" w:sz="0" w:space="0" w:color="auto"/>
        <w:right w:val="none" w:sz="0" w:space="0" w:color="auto"/>
      </w:divBdr>
    </w:div>
    <w:div w:id="571433682">
      <w:bodyDiv w:val="1"/>
      <w:marLeft w:val="0"/>
      <w:marRight w:val="0"/>
      <w:marTop w:val="0"/>
      <w:marBottom w:val="0"/>
      <w:divBdr>
        <w:top w:val="none" w:sz="0" w:space="0" w:color="auto"/>
        <w:left w:val="none" w:sz="0" w:space="0" w:color="auto"/>
        <w:bottom w:val="none" w:sz="0" w:space="0" w:color="auto"/>
        <w:right w:val="none" w:sz="0" w:space="0" w:color="auto"/>
      </w:divBdr>
    </w:div>
    <w:div w:id="866023373">
      <w:bodyDiv w:val="1"/>
      <w:marLeft w:val="0"/>
      <w:marRight w:val="0"/>
      <w:marTop w:val="0"/>
      <w:marBottom w:val="0"/>
      <w:divBdr>
        <w:top w:val="none" w:sz="0" w:space="0" w:color="auto"/>
        <w:left w:val="none" w:sz="0" w:space="0" w:color="auto"/>
        <w:bottom w:val="none" w:sz="0" w:space="0" w:color="auto"/>
        <w:right w:val="none" w:sz="0" w:space="0" w:color="auto"/>
      </w:divBdr>
    </w:div>
    <w:div w:id="1080173171">
      <w:bodyDiv w:val="1"/>
      <w:marLeft w:val="0"/>
      <w:marRight w:val="0"/>
      <w:marTop w:val="0"/>
      <w:marBottom w:val="0"/>
      <w:divBdr>
        <w:top w:val="none" w:sz="0" w:space="0" w:color="auto"/>
        <w:left w:val="none" w:sz="0" w:space="0" w:color="auto"/>
        <w:bottom w:val="none" w:sz="0" w:space="0" w:color="auto"/>
        <w:right w:val="none" w:sz="0" w:space="0" w:color="auto"/>
      </w:divBdr>
      <w:divsChild>
        <w:div w:id="13700412">
          <w:marLeft w:val="0"/>
          <w:marRight w:val="0"/>
          <w:marTop w:val="0"/>
          <w:marBottom w:val="0"/>
          <w:divBdr>
            <w:top w:val="none" w:sz="0" w:space="0" w:color="auto"/>
            <w:left w:val="none" w:sz="0" w:space="0" w:color="auto"/>
            <w:bottom w:val="none" w:sz="0" w:space="0" w:color="auto"/>
            <w:right w:val="none" w:sz="0" w:space="0" w:color="auto"/>
          </w:divBdr>
        </w:div>
        <w:div w:id="34472724">
          <w:marLeft w:val="0"/>
          <w:marRight w:val="0"/>
          <w:marTop w:val="0"/>
          <w:marBottom w:val="0"/>
          <w:divBdr>
            <w:top w:val="none" w:sz="0" w:space="0" w:color="auto"/>
            <w:left w:val="none" w:sz="0" w:space="0" w:color="auto"/>
            <w:bottom w:val="none" w:sz="0" w:space="0" w:color="auto"/>
            <w:right w:val="none" w:sz="0" w:space="0" w:color="auto"/>
          </w:divBdr>
        </w:div>
        <w:div w:id="82071505">
          <w:marLeft w:val="0"/>
          <w:marRight w:val="0"/>
          <w:marTop w:val="0"/>
          <w:marBottom w:val="0"/>
          <w:divBdr>
            <w:top w:val="none" w:sz="0" w:space="0" w:color="auto"/>
            <w:left w:val="none" w:sz="0" w:space="0" w:color="auto"/>
            <w:bottom w:val="none" w:sz="0" w:space="0" w:color="auto"/>
            <w:right w:val="none" w:sz="0" w:space="0" w:color="auto"/>
          </w:divBdr>
        </w:div>
        <w:div w:id="104231326">
          <w:marLeft w:val="0"/>
          <w:marRight w:val="0"/>
          <w:marTop w:val="0"/>
          <w:marBottom w:val="0"/>
          <w:divBdr>
            <w:top w:val="none" w:sz="0" w:space="0" w:color="auto"/>
            <w:left w:val="none" w:sz="0" w:space="0" w:color="auto"/>
            <w:bottom w:val="none" w:sz="0" w:space="0" w:color="auto"/>
            <w:right w:val="none" w:sz="0" w:space="0" w:color="auto"/>
          </w:divBdr>
        </w:div>
        <w:div w:id="144130935">
          <w:marLeft w:val="0"/>
          <w:marRight w:val="0"/>
          <w:marTop w:val="0"/>
          <w:marBottom w:val="0"/>
          <w:divBdr>
            <w:top w:val="none" w:sz="0" w:space="0" w:color="auto"/>
            <w:left w:val="none" w:sz="0" w:space="0" w:color="auto"/>
            <w:bottom w:val="none" w:sz="0" w:space="0" w:color="auto"/>
            <w:right w:val="none" w:sz="0" w:space="0" w:color="auto"/>
          </w:divBdr>
        </w:div>
        <w:div w:id="159392648">
          <w:marLeft w:val="0"/>
          <w:marRight w:val="0"/>
          <w:marTop w:val="0"/>
          <w:marBottom w:val="0"/>
          <w:divBdr>
            <w:top w:val="none" w:sz="0" w:space="0" w:color="auto"/>
            <w:left w:val="none" w:sz="0" w:space="0" w:color="auto"/>
            <w:bottom w:val="none" w:sz="0" w:space="0" w:color="auto"/>
            <w:right w:val="none" w:sz="0" w:space="0" w:color="auto"/>
          </w:divBdr>
        </w:div>
        <w:div w:id="185026827">
          <w:marLeft w:val="0"/>
          <w:marRight w:val="0"/>
          <w:marTop w:val="0"/>
          <w:marBottom w:val="0"/>
          <w:divBdr>
            <w:top w:val="none" w:sz="0" w:space="0" w:color="auto"/>
            <w:left w:val="none" w:sz="0" w:space="0" w:color="auto"/>
            <w:bottom w:val="none" w:sz="0" w:space="0" w:color="auto"/>
            <w:right w:val="none" w:sz="0" w:space="0" w:color="auto"/>
          </w:divBdr>
        </w:div>
        <w:div w:id="207425524">
          <w:marLeft w:val="0"/>
          <w:marRight w:val="0"/>
          <w:marTop w:val="0"/>
          <w:marBottom w:val="0"/>
          <w:divBdr>
            <w:top w:val="none" w:sz="0" w:space="0" w:color="auto"/>
            <w:left w:val="none" w:sz="0" w:space="0" w:color="auto"/>
            <w:bottom w:val="none" w:sz="0" w:space="0" w:color="auto"/>
            <w:right w:val="none" w:sz="0" w:space="0" w:color="auto"/>
          </w:divBdr>
        </w:div>
        <w:div w:id="259262048">
          <w:marLeft w:val="0"/>
          <w:marRight w:val="0"/>
          <w:marTop w:val="0"/>
          <w:marBottom w:val="0"/>
          <w:divBdr>
            <w:top w:val="none" w:sz="0" w:space="0" w:color="auto"/>
            <w:left w:val="none" w:sz="0" w:space="0" w:color="auto"/>
            <w:bottom w:val="none" w:sz="0" w:space="0" w:color="auto"/>
            <w:right w:val="none" w:sz="0" w:space="0" w:color="auto"/>
          </w:divBdr>
        </w:div>
        <w:div w:id="283312217">
          <w:marLeft w:val="0"/>
          <w:marRight w:val="0"/>
          <w:marTop w:val="0"/>
          <w:marBottom w:val="0"/>
          <w:divBdr>
            <w:top w:val="none" w:sz="0" w:space="0" w:color="auto"/>
            <w:left w:val="none" w:sz="0" w:space="0" w:color="auto"/>
            <w:bottom w:val="none" w:sz="0" w:space="0" w:color="auto"/>
            <w:right w:val="none" w:sz="0" w:space="0" w:color="auto"/>
          </w:divBdr>
        </w:div>
        <w:div w:id="303898500">
          <w:marLeft w:val="0"/>
          <w:marRight w:val="0"/>
          <w:marTop w:val="0"/>
          <w:marBottom w:val="0"/>
          <w:divBdr>
            <w:top w:val="none" w:sz="0" w:space="0" w:color="auto"/>
            <w:left w:val="none" w:sz="0" w:space="0" w:color="auto"/>
            <w:bottom w:val="none" w:sz="0" w:space="0" w:color="auto"/>
            <w:right w:val="none" w:sz="0" w:space="0" w:color="auto"/>
          </w:divBdr>
        </w:div>
        <w:div w:id="309019917">
          <w:marLeft w:val="0"/>
          <w:marRight w:val="0"/>
          <w:marTop w:val="0"/>
          <w:marBottom w:val="0"/>
          <w:divBdr>
            <w:top w:val="none" w:sz="0" w:space="0" w:color="auto"/>
            <w:left w:val="none" w:sz="0" w:space="0" w:color="auto"/>
            <w:bottom w:val="none" w:sz="0" w:space="0" w:color="auto"/>
            <w:right w:val="none" w:sz="0" w:space="0" w:color="auto"/>
          </w:divBdr>
        </w:div>
        <w:div w:id="331303463">
          <w:marLeft w:val="0"/>
          <w:marRight w:val="0"/>
          <w:marTop w:val="0"/>
          <w:marBottom w:val="0"/>
          <w:divBdr>
            <w:top w:val="none" w:sz="0" w:space="0" w:color="auto"/>
            <w:left w:val="none" w:sz="0" w:space="0" w:color="auto"/>
            <w:bottom w:val="none" w:sz="0" w:space="0" w:color="auto"/>
            <w:right w:val="none" w:sz="0" w:space="0" w:color="auto"/>
          </w:divBdr>
        </w:div>
        <w:div w:id="539712321">
          <w:marLeft w:val="0"/>
          <w:marRight w:val="0"/>
          <w:marTop w:val="0"/>
          <w:marBottom w:val="0"/>
          <w:divBdr>
            <w:top w:val="none" w:sz="0" w:space="0" w:color="auto"/>
            <w:left w:val="none" w:sz="0" w:space="0" w:color="auto"/>
            <w:bottom w:val="none" w:sz="0" w:space="0" w:color="auto"/>
            <w:right w:val="none" w:sz="0" w:space="0" w:color="auto"/>
          </w:divBdr>
        </w:div>
        <w:div w:id="544299462">
          <w:marLeft w:val="0"/>
          <w:marRight w:val="0"/>
          <w:marTop w:val="0"/>
          <w:marBottom w:val="0"/>
          <w:divBdr>
            <w:top w:val="none" w:sz="0" w:space="0" w:color="auto"/>
            <w:left w:val="none" w:sz="0" w:space="0" w:color="auto"/>
            <w:bottom w:val="none" w:sz="0" w:space="0" w:color="auto"/>
            <w:right w:val="none" w:sz="0" w:space="0" w:color="auto"/>
          </w:divBdr>
        </w:div>
        <w:div w:id="586961382">
          <w:marLeft w:val="0"/>
          <w:marRight w:val="0"/>
          <w:marTop w:val="0"/>
          <w:marBottom w:val="0"/>
          <w:divBdr>
            <w:top w:val="none" w:sz="0" w:space="0" w:color="auto"/>
            <w:left w:val="none" w:sz="0" w:space="0" w:color="auto"/>
            <w:bottom w:val="none" w:sz="0" w:space="0" w:color="auto"/>
            <w:right w:val="none" w:sz="0" w:space="0" w:color="auto"/>
          </w:divBdr>
        </w:div>
        <w:div w:id="595134710">
          <w:marLeft w:val="0"/>
          <w:marRight w:val="0"/>
          <w:marTop w:val="0"/>
          <w:marBottom w:val="0"/>
          <w:divBdr>
            <w:top w:val="none" w:sz="0" w:space="0" w:color="auto"/>
            <w:left w:val="none" w:sz="0" w:space="0" w:color="auto"/>
            <w:bottom w:val="none" w:sz="0" w:space="0" w:color="auto"/>
            <w:right w:val="none" w:sz="0" w:space="0" w:color="auto"/>
          </w:divBdr>
        </w:div>
        <w:div w:id="596063169">
          <w:marLeft w:val="0"/>
          <w:marRight w:val="0"/>
          <w:marTop w:val="0"/>
          <w:marBottom w:val="0"/>
          <w:divBdr>
            <w:top w:val="none" w:sz="0" w:space="0" w:color="auto"/>
            <w:left w:val="none" w:sz="0" w:space="0" w:color="auto"/>
            <w:bottom w:val="none" w:sz="0" w:space="0" w:color="auto"/>
            <w:right w:val="none" w:sz="0" w:space="0" w:color="auto"/>
          </w:divBdr>
        </w:div>
        <w:div w:id="598415519">
          <w:marLeft w:val="0"/>
          <w:marRight w:val="0"/>
          <w:marTop w:val="0"/>
          <w:marBottom w:val="0"/>
          <w:divBdr>
            <w:top w:val="none" w:sz="0" w:space="0" w:color="auto"/>
            <w:left w:val="none" w:sz="0" w:space="0" w:color="auto"/>
            <w:bottom w:val="none" w:sz="0" w:space="0" w:color="auto"/>
            <w:right w:val="none" w:sz="0" w:space="0" w:color="auto"/>
          </w:divBdr>
        </w:div>
        <w:div w:id="620888882">
          <w:marLeft w:val="0"/>
          <w:marRight w:val="0"/>
          <w:marTop w:val="0"/>
          <w:marBottom w:val="0"/>
          <w:divBdr>
            <w:top w:val="none" w:sz="0" w:space="0" w:color="auto"/>
            <w:left w:val="none" w:sz="0" w:space="0" w:color="auto"/>
            <w:bottom w:val="none" w:sz="0" w:space="0" w:color="auto"/>
            <w:right w:val="none" w:sz="0" w:space="0" w:color="auto"/>
          </w:divBdr>
        </w:div>
        <w:div w:id="638993739">
          <w:marLeft w:val="0"/>
          <w:marRight w:val="0"/>
          <w:marTop w:val="0"/>
          <w:marBottom w:val="0"/>
          <w:divBdr>
            <w:top w:val="none" w:sz="0" w:space="0" w:color="auto"/>
            <w:left w:val="none" w:sz="0" w:space="0" w:color="auto"/>
            <w:bottom w:val="none" w:sz="0" w:space="0" w:color="auto"/>
            <w:right w:val="none" w:sz="0" w:space="0" w:color="auto"/>
          </w:divBdr>
        </w:div>
        <w:div w:id="726345063">
          <w:marLeft w:val="0"/>
          <w:marRight w:val="0"/>
          <w:marTop w:val="0"/>
          <w:marBottom w:val="0"/>
          <w:divBdr>
            <w:top w:val="none" w:sz="0" w:space="0" w:color="auto"/>
            <w:left w:val="none" w:sz="0" w:space="0" w:color="auto"/>
            <w:bottom w:val="none" w:sz="0" w:space="0" w:color="auto"/>
            <w:right w:val="none" w:sz="0" w:space="0" w:color="auto"/>
          </w:divBdr>
        </w:div>
        <w:div w:id="767039371">
          <w:marLeft w:val="0"/>
          <w:marRight w:val="0"/>
          <w:marTop w:val="0"/>
          <w:marBottom w:val="0"/>
          <w:divBdr>
            <w:top w:val="none" w:sz="0" w:space="0" w:color="auto"/>
            <w:left w:val="none" w:sz="0" w:space="0" w:color="auto"/>
            <w:bottom w:val="none" w:sz="0" w:space="0" w:color="auto"/>
            <w:right w:val="none" w:sz="0" w:space="0" w:color="auto"/>
          </w:divBdr>
        </w:div>
        <w:div w:id="779641164">
          <w:marLeft w:val="0"/>
          <w:marRight w:val="0"/>
          <w:marTop w:val="0"/>
          <w:marBottom w:val="0"/>
          <w:divBdr>
            <w:top w:val="none" w:sz="0" w:space="0" w:color="auto"/>
            <w:left w:val="none" w:sz="0" w:space="0" w:color="auto"/>
            <w:bottom w:val="none" w:sz="0" w:space="0" w:color="auto"/>
            <w:right w:val="none" w:sz="0" w:space="0" w:color="auto"/>
          </w:divBdr>
        </w:div>
        <w:div w:id="805194964">
          <w:marLeft w:val="0"/>
          <w:marRight w:val="0"/>
          <w:marTop w:val="0"/>
          <w:marBottom w:val="0"/>
          <w:divBdr>
            <w:top w:val="none" w:sz="0" w:space="0" w:color="auto"/>
            <w:left w:val="none" w:sz="0" w:space="0" w:color="auto"/>
            <w:bottom w:val="none" w:sz="0" w:space="0" w:color="auto"/>
            <w:right w:val="none" w:sz="0" w:space="0" w:color="auto"/>
          </w:divBdr>
        </w:div>
        <w:div w:id="906454147">
          <w:marLeft w:val="0"/>
          <w:marRight w:val="0"/>
          <w:marTop w:val="0"/>
          <w:marBottom w:val="0"/>
          <w:divBdr>
            <w:top w:val="none" w:sz="0" w:space="0" w:color="auto"/>
            <w:left w:val="none" w:sz="0" w:space="0" w:color="auto"/>
            <w:bottom w:val="none" w:sz="0" w:space="0" w:color="auto"/>
            <w:right w:val="none" w:sz="0" w:space="0" w:color="auto"/>
          </w:divBdr>
        </w:div>
        <w:div w:id="936136646">
          <w:marLeft w:val="0"/>
          <w:marRight w:val="0"/>
          <w:marTop w:val="0"/>
          <w:marBottom w:val="0"/>
          <w:divBdr>
            <w:top w:val="none" w:sz="0" w:space="0" w:color="auto"/>
            <w:left w:val="none" w:sz="0" w:space="0" w:color="auto"/>
            <w:bottom w:val="none" w:sz="0" w:space="0" w:color="auto"/>
            <w:right w:val="none" w:sz="0" w:space="0" w:color="auto"/>
          </w:divBdr>
        </w:div>
        <w:div w:id="942035375">
          <w:marLeft w:val="0"/>
          <w:marRight w:val="0"/>
          <w:marTop w:val="0"/>
          <w:marBottom w:val="0"/>
          <w:divBdr>
            <w:top w:val="none" w:sz="0" w:space="0" w:color="auto"/>
            <w:left w:val="none" w:sz="0" w:space="0" w:color="auto"/>
            <w:bottom w:val="none" w:sz="0" w:space="0" w:color="auto"/>
            <w:right w:val="none" w:sz="0" w:space="0" w:color="auto"/>
          </w:divBdr>
        </w:div>
        <w:div w:id="1036930326">
          <w:marLeft w:val="0"/>
          <w:marRight w:val="0"/>
          <w:marTop w:val="0"/>
          <w:marBottom w:val="0"/>
          <w:divBdr>
            <w:top w:val="none" w:sz="0" w:space="0" w:color="auto"/>
            <w:left w:val="none" w:sz="0" w:space="0" w:color="auto"/>
            <w:bottom w:val="none" w:sz="0" w:space="0" w:color="auto"/>
            <w:right w:val="none" w:sz="0" w:space="0" w:color="auto"/>
          </w:divBdr>
        </w:div>
        <w:div w:id="1038974330">
          <w:marLeft w:val="0"/>
          <w:marRight w:val="0"/>
          <w:marTop w:val="0"/>
          <w:marBottom w:val="0"/>
          <w:divBdr>
            <w:top w:val="none" w:sz="0" w:space="0" w:color="auto"/>
            <w:left w:val="none" w:sz="0" w:space="0" w:color="auto"/>
            <w:bottom w:val="none" w:sz="0" w:space="0" w:color="auto"/>
            <w:right w:val="none" w:sz="0" w:space="0" w:color="auto"/>
          </w:divBdr>
        </w:div>
        <w:div w:id="1040738832">
          <w:marLeft w:val="0"/>
          <w:marRight w:val="0"/>
          <w:marTop w:val="0"/>
          <w:marBottom w:val="0"/>
          <w:divBdr>
            <w:top w:val="none" w:sz="0" w:space="0" w:color="auto"/>
            <w:left w:val="none" w:sz="0" w:space="0" w:color="auto"/>
            <w:bottom w:val="none" w:sz="0" w:space="0" w:color="auto"/>
            <w:right w:val="none" w:sz="0" w:space="0" w:color="auto"/>
          </w:divBdr>
        </w:div>
        <w:div w:id="1121148608">
          <w:marLeft w:val="0"/>
          <w:marRight w:val="0"/>
          <w:marTop w:val="0"/>
          <w:marBottom w:val="0"/>
          <w:divBdr>
            <w:top w:val="none" w:sz="0" w:space="0" w:color="auto"/>
            <w:left w:val="none" w:sz="0" w:space="0" w:color="auto"/>
            <w:bottom w:val="none" w:sz="0" w:space="0" w:color="auto"/>
            <w:right w:val="none" w:sz="0" w:space="0" w:color="auto"/>
          </w:divBdr>
        </w:div>
        <w:div w:id="1152332113">
          <w:marLeft w:val="0"/>
          <w:marRight w:val="0"/>
          <w:marTop w:val="0"/>
          <w:marBottom w:val="0"/>
          <w:divBdr>
            <w:top w:val="none" w:sz="0" w:space="0" w:color="auto"/>
            <w:left w:val="none" w:sz="0" w:space="0" w:color="auto"/>
            <w:bottom w:val="none" w:sz="0" w:space="0" w:color="auto"/>
            <w:right w:val="none" w:sz="0" w:space="0" w:color="auto"/>
          </w:divBdr>
        </w:div>
        <w:div w:id="1197423829">
          <w:marLeft w:val="0"/>
          <w:marRight w:val="0"/>
          <w:marTop w:val="0"/>
          <w:marBottom w:val="0"/>
          <w:divBdr>
            <w:top w:val="none" w:sz="0" w:space="0" w:color="auto"/>
            <w:left w:val="none" w:sz="0" w:space="0" w:color="auto"/>
            <w:bottom w:val="none" w:sz="0" w:space="0" w:color="auto"/>
            <w:right w:val="none" w:sz="0" w:space="0" w:color="auto"/>
          </w:divBdr>
        </w:div>
        <w:div w:id="1292328043">
          <w:marLeft w:val="0"/>
          <w:marRight w:val="0"/>
          <w:marTop w:val="0"/>
          <w:marBottom w:val="0"/>
          <w:divBdr>
            <w:top w:val="none" w:sz="0" w:space="0" w:color="auto"/>
            <w:left w:val="none" w:sz="0" w:space="0" w:color="auto"/>
            <w:bottom w:val="none" w:sz="0" w:space="0" w:color="auto"/>
            <w:right w:val="none" w:sz="0" w:space="0" w:color="auto"/>
          </w:divBdr>
        </w:div>
        <w:div w:id="1328752678">
          <w:marLeft w:val="0"/>
          <w:marRight w:val="0"/>
          <w:marTop w:val="0"/>
          <w:marBottom w:val="0"/>
          <w:divBdr>
            <w:top w:val="none" w:sz="0" w:space="0" w:color="auto"/>
            <w:left w:val="none" w:sz="0" w:space="0" w:color="auto"/>
            <w:bottom w:val="none" w:sz="0" w:space="0" w:color="auto"/>
            <w:right w:val="none" w:sz="0" w:space="0" w:color="auto"/>
          </w:divBdr>
        </w:div>
        <w:div w:id="1336765166">
          <w:marLeft w:val="0"/>
          <w:marRight w:val="0"/>
          <w:marTop w:val="0"/>
          <w:marBottom w:val="0"/>
          <w:divBdr>
            <w:top w:val="none" w:sz="0" w:space="0" w:color="auto"/>
            <w:left w:val="none" w:sz="0" w:space="0" w:color="auto"/>
            <w:bottom w:val="none" w:sz="0" w:space="0" w:color="auto"/>
            <w:right w:val="none" w:sz="0" w:space="0" w:color="auto"/>
          </w:divBdr>
        </w:div>
        <w:div w:id="1389184537">
          <w:marLeft w:val="0"/>
          <w:marRight w:val="0"/>
          <w:marTop w:val="0"/>
          <w:marBottom w:val="0"/>
          <w:divBdr>
            <w:top w:val="none" w:sz="0" w:space="0" w:color="auto"/>
            <w:left w:val="none" w:sz="0" w:space="0" w:color="auto"/>
            <w:bottom w:val="none" w:sz="0" w:space="0" w:color="auto"/>
            <w:right w:val="none" w:sz="0" w:space="0" w:color="auto"/>
          </w:divBdr>
        </w:div>
        <w:div w:id="1404256081">
          <w:marLeft w:val="0"/>
          <w:marRight w:val="0"/>
          <w:marTop w:val="0"/>
          <w:marBottom w:val="0"/>
          <w:divBdr>
            <w:top w:val="none" w:sz="0" w:space="0" w:color="auto"/>
            <w:left w:val="none" w:sz="0" w:space="0" w:color="auto"/>
            <w:bottom w:val="none" w:sz="0" w:space="0" w:color="auto"/>
            <w:right w:val="none" w:sz="0" w:space="0" w:color="auto"/>
          </w:divBdr>
        </w:div>
        <w:div w:id="1425029484">
          <w:marLeft w:val="0"/>
          <w:marRight w:val="0"/>
          <w:marTop w:val="0"/>
          <w:marBottom w:val="0"/>
          <w:divBdr>
            <w:top w:val="none" w:sz="0" w:space="0" w:color="auto"/>
            <w:left w:val="none" w:sz="0" w:space="0" w:color="auto"/>
            <w:bottom w:val="none" w:sz="0" w:space="0" w:color="auto"/>
            <w:right w:val="none" w:sz="0" w:space="0" w:color="auto"/>
          </w:divBdr>
        </w:div>
        <w:div w:id="1429279399">
          <w:marLeft w:val="0"/>
          <w:marRight w:val="0"/>
          <w:marTop w:val="0"/>
          <w:marBottom w:val="0"/>
          <w:divBdr>
            <w:top w:val="none" w:sz="0" w:space="0" w:color="auto"/>
            <w:left w:val="none" w:sz="0" w:space="0" w:color="auto"/>
            <w:bottom w:val="none" w:sz="0" w:space="0" w:color="auto"/>
            <w:right w:val="none" w:sz="0" w:space="0" w:color="auto"/>
          </w:divBdr>
        </w:div>
        <w:div w:id="1450008114">
          <w:marLeft w:val="0"/>
          <w:marRight w:val="0"/>
          <w:marTop w:val="0"/>
          <w:marBottom w:val="0"/>
          <w:divBdr>
            <w:top w:val="none" w:sz="0" w:space="0" w:color="auto"/>
            <w:left w:val="none" w:sz="0" w:space="0" w:color="auto"/>
            <w:bottom w:val="none" w:sz="0" w:space="0" w:color="auto"/>
            <w:right w:val="none" w:sz="0" w:space="0" w:color="auto"/>
          </w:divBdr>
        </w:div>
        <w:div w:id="1543588431">
          <w:marLeft w:val="0"/>
          <w:marRight w:val="0"/>
          <w:marTop w:val="0"/>
          <w:marBottom w:val="0"/>
          <w:divBdr>
            <w:top w:val="none" w:sz="0" w:space="0" w:color="auto"/>
            <w:left w:val="none" w:sz="0" w:space="0" w:color="auto"/>
            <w:bottom w:val="none" w:sz="0" w:space="0" w:color="auto"/>
            <w:right w:val="none" w:sz="0" w:space="0" w:color="auto"/>
          </w:divBdr>
        </w:div>
        <w:div w:id="1552307826">
          <w:marLeft w:val="0"/>
          <w:marRight w:val="0"/>
          <w:marTop w:val="0"/>
          <w:marBottom w:val="0"/>
          <w:divBdr>
            <w:top w:val="none" w:sz="0" w:space="0" w:color="auto"/>
            <w:left w:val="none" w:sz="0" w:space="0" w:color="auto"/>
            <w:bottom w:val="none" w:sz="0" w:space="0" w:color="auto"/>
            <w:right w:val="none" w:sz="0" w:space="0" w:color="auto"/>
          </w:divBdr>
        </w:div>
        <w:div w:id="1705867786">
          <w:marLeft w:val="0"/>
          <w:marRight w:val="0"/>
          <w:marTop w:val="0"/>
          <w:marBottom w:val="0"/>
          <w:divBdr>
            <w:top w:val="none" w:sz="0" w:space="0" w:color="auto"/>
            <w:left w:val="none" w:sz="0" w:space="0" w:color="auto"/>
            <w:bottom w:val="none" w:sz="0" w:space="0" w:color="auto"/>
            <w:right w:val="none" w:sz="0" w:space="0" w:color="auto"/>
          </w:divBdr>
        </w:div>
        <w:div w:id="1732070212">
          <w:marLeft w:val="0"/>
          <w:marRight w:val="0"/>
          <w:marTop w:val="0"/>
          <w:marBottom w:val="0"/>
          <w:divBdr>
            <w:top w:val="none" w:sz="0" w:space="0" w:color="auto"/>
            <w:left w:val="none" w:sz="0" w:space="0" w:color="auto"/>
            <w:bottom w:val="none" w:sz="0" w:space="0" w:color="auto"/>
            <w:right w:val="none" w:sz="0" w:space="0" w:color="auto"/>
          </w:divBdr>
        </w:div>
        <w:div w:id="1747147191">
          <w:marLeft w:val="0"/>
          <w:marRight w:val="0"/>
          <w:marTop w:val="0"/>
          <w:marBottom w:val="0"/>
          <w:divBdr>
            <w:top w:val="none" w:sz="0" w:space="0" w:color="auto"/>
            <w:left w:val="none" w:sz="0" w:space="0" w:color="auto"/>
            <w:bottom w:val="none" w:sz="0" w:space="0" w:color="auto"/>
            <w:right w:val="none" w:sz="0" w:space="0" w:color="auto"/>
          </w:divBdr>
        </w:div>
        <w:div w:id="1811091609">
          <w:marLeft w:val="0"/>
          <w:marRight w:val="0"/>
          <w:marTop w:val="0"/>
          <w:marBottom w:val="0"/>
          <w:divBdr>
            <w:top w:val="none" w:sz="0" w:space="0" w:color="auto"/>
            <w:left w:val="none" w:sz="0" w:space="0" w:color="auto"/>
            <w:bottom w:val="none" w:sz="0" w:space="0" w:color="auto"/>
            <w:right w:val="none" w:sz="0" w:space="0" w:color="auto"/>
          </w:divBdr>
        </w:div>
        <w:div w:id="1864439524">
          <w:marLeft w:val="0"/>
          <w:marRight w:val="0"/>
          <w:marTop w:val="0"/>
          <w:marBottom w:val="0"/>
          <w:divBdr>
            <w:top w:val="none" w:sz="0" w:space="0" w:color="auto"/>
            <w:left w:val="none" w:sz="0" w:space="0" w:color="auto"/>
            <w:bottom w:val="none" w:sz="0" w:space="0" w:color="auto"/>
            <w:right w:val="none" w:sz="0" w:space="0" w:color="auto"/>
          </w:divBdr>
        </w:div>
        <w:div w:id="1895772935">
          <w:marLeft w:val="0"/>
          <w:marRight w:val="0"/>
          <w:marTop w:val="0"/>
          <w:marBottom w:val="0"/>
          <w:divBdr>
            <w:top w:val="none" w:sz="0" w:space="0" w:color="auto"/>
            <w:left w:val="none" w:sz="0" w:space="0" w:color="auto"/>
            <w:bottom w:val="none" w:sz="0" w:space="0" w:color="auto"/>
            <w:right w:val="none" w:sz="0" w:space="0" w:color="auto"/>
          </w:divBdr>
        </w:div>
        <w:div w:id="1900938879">
          <w:marLeft w:val="0"/>
          <w:marRight w:val="0"/>
          <w:marTop w:val="0"/>
          <w:marBottom w:val="0"/>
          <w:divBdr>
            <w:top w:val="none" w:sz="0" w:space="0" w:color="auto"/>
            <w:left w:val="none" w:sz="0" w:space="0" w:color="auto"/>
            <w:bottom w:val="none" w:sz="0" w:space="0" w:color="auto"/>
            <w:right w:val="none" w:sz="0" w:space="0" w:color="auto"/>
          </w:divBdr>
        </w:div>
        <w:div w:id="1954362061">
          <w:marLeft w:val="0"/>
          <w:marRight w:val="0"/>
          <w:marTop w:val="0"/>
          <w:marBottom w:val="0"/>
          <w:divBdr>
            <w:top w:val="none" w:sz="0" w:space="0" w:color="auto"/>
            <w:left w:val="none" w:sz="0" w:space="0" w:color="auto"/>
            <w:bottom w:val="none" w:sz="0" w:space="0" w:color="auto"/>
            <w:right w:val="none" w:sz="0" w:space="0" w:color="auto"/>
          </w:divBdr>
        </w:div>
        <w:div w:id="1988852620">
          <w:marLeft w:val="0"/>
          <w:marRight w:val="0"/>
          <w:marTop w:val="0"/>
          <w:marBottom w:val="0"/>
          <w:divBdr>
            <w:top w:val="none" w:sz="0" w:space="0" w:color="auto"/>
            <w:left w:val="none" w:sz="0" w:space="0" w:color="auto"/>
            <w:bottom w:val="none" w:sz="0" w:space="0" w:color="auto"/>
            <w:right w:val="none" w:sz="0" w:space="0" w:color="auto"/>
          </w:divBdr>
        </w:div>
        <w:div w:id="2011789212">
          <w:marLeft w:val="0"/>
          <w:marRight w:val="0"/>
          <w:marTop w:val="0"/>
          <w:marBottom w:val="0"/>
          <w:divBdr>
            <w:top w:val="none" w:sz="0" w:space="0" w:color="auto"/>
            <w:left w:val="none" w:sz="0" w:space="0" w:color="auto"/>
            <w:bottom w:val="none" w:sz="0" w:space="0" w:color="auto"/>
            <w:right w:val="none" w:sz="0" w:space="0" w:color="auto"/>
          </w:divBdr>
        </w:div>
        <w:div w:id="2012874989">
          <w:marLeft w:val="0"/>
          <w:marRight w:val="0"/>
          <w:marTop w:val="0"/>
          <w:marBottom w:val="0"/>
          <w:divBdr>
            <w:top w:val="none" w:sz="0" w:space="0" w:color="auto"/>
            <w:left w:val="none" w:sz="0" w:space="0" w:color="auto"/>
            <w:bottom w:val="none" w:sz="0" w:space="0" w:color="auto"/>
            <w:right w:val="none" w:sz="0" w:space="0" w:color="auto"/>
          </w:divBdr>
        </w:div>
        <w:div w:id="2116170719">
          <w:marLeft w:val="0"/>
          <w:marRight w:val="0"/>
          <w:marTop w:val="0"/>
          <w:marBottom w:val="0"/>
          <w:divBdr>
            <w:top w:val="none" w:sz="0" w:space="0" w:color="auto"/>
            <w:left w:val="none" w:sz="0" w:space="0" w:color="auto"/>
            <w:bottom w:val="none" w:sz="0" w:space="0" w:color="auto"/>
            <w:right w:val="none" w:sz="0" w:space="0" w:color="auto"/>
          </w:divBdr>
        </w:div>
        <w:div w:id="2121876307">
          <w:marLeft w:val="0"/>
          <w:marRight w:val="0"/>
          <w:marTop w:val="0"/>
          <w:marBottom w:val="0"/>
          <w:divBdr>
            <w:top w:val="none" w:sz="0" w:space="0" w:color="auto"/>
            <w:left w:val="none" w:sz="0" w:space="0" w:color="auto"/>
            <w:bottom w:val="none" w:sz="0" w:space="0" w:color="auto"/>
            <w:right w:val="none" w:sz="0" w:space="0" w:color="auto"/>
          </w:divBdr>
        </w:div>
        <w:div w:id="2124306139">
          <w:marLeft w:val="0"/>
          <w:marRight w:val="0"/>
          <w:marTop w:val="0"/>
          <w:marBottom w:val="0"/>
          <w:divBdr>
            <w:top w:val="none" w:sz="0" w:space="0" w:color="auto"/>
            <w:left w:val="none" w:sz="0" w:space="0" w:color="auto"/>
            <w:bottom w:val="none" w:sz="0" w:space="0" w:color="auto"/>
            <w:right w:val="none" w:sz="0" w:space="0" w:color="auto"/>
          </w:divBdr>
        </w:div>
        <w:div w:id="2134863489">
          <w:marLeft w:val="0"/>
          <w:marRight w:val="0"/>
          <w:marTop w:val="0"/>
          <w:marBottom w:val="0"/>
          <w:divBdr>
            <w:top w:val="none" w:sz="0" w:space="0" w:color="auto"/>
            <w:left w:val="none" w:sz="0" w:space="0" w:color="auto"/>
            <w:bottom w:val="none" w:sz="0" w:space="0" w:color="auto"/>
            <w:right w:val="none" w:sz="0" w:space="0" w:color="auto"/>
          </w:divBdr>
        </w:div>
      </w:divsChild>
    </w:div>
    <w:div w:id="1910191882">
      <w:bodyDiv w:val="1"/>
      <w:marLeft w:val="0"/>
      <w:marRight w:val="0"/>
      <w:marTop w:val="0"/>
      <w:marBottom w:val="0"/>
      <w:divBdr>
        <w:top w:val="none" w:sz="0" w:space="0" w:color="auto"/>
        <w:left w:val="none" w:sz="0" w:space="0" w:color="auto"/>
        <w:bottom w:val="none" w:sz="0" w:space="0" w:color="auto"/>
        <w:right w:val="none" w:sz="0" w:space="0" w:color="auto"/>
      </w:divBdr>
    </w:div>
    <w:div w:id="2035690634">
      <w:bodyDiv w:val="1"/>
      <w:marLeft w:val="0"/>
      <w:marRight w:val="0"/>
      <w:marTop w:val="0"/>
      <w:marBottom w:val="0"/>
      <w:divBdr>
        <w:top w:val="none" w:sz="0" w:space="0" w:color="auto"/>
        <w:left w:val="none" w:sz="0" w:space="0" w:color="auto"/>
        <w:bottom w:val="none" w:sz="0" w:space="0" w:color="auto"/>
        <w:right w:val="none" w:sz="0" w:space="0" w:color="auto"/>
      </w:divBdr>
      <w:divsChild>
        <w:div w:id="233702663">
          <w:marLeft w:val="0"/>
          <w:marRight w:val="0"/>
          <w:marTop w:val="0"/>
          <w:marBottom w:val="0"/>
          <w:divBdr>
            <w:top w:val="none" w:sz="0" w:space="0" w:color="auto"/>
            <w:left w:val="none" w:sz="0" w:space="0" w:color="auto"/>
            <w:bottom w:val="none" w:sz="0" w:space="0" w:color="auto"/>
            <w:right w:val="none" w:sz="0" w:space="0" w:color="auto"/>
          </w:divBdr>
        </w:div>
        <w:div w:id="327291547">
          <w:marLeft w:val="0"/>
          <w:marRight w:val="0"/>
          <w:marTop w:val="0"/>
          <w:marBottom w:val="0"/>
          <w:divBdr>
            <w:top w:val="none" w:sz="0" w:space="0" w:color="auto"/>
            <w:left w:val="none" w:sz="0" w:space="0" w:color="auto"/>
            <w:bottom w:val="none" w:sz="0" w:space="0" w:color="auto"/>
            <w:right w:val="none" w:sz="0" w:space="0" w:color="auto"/>
          </w:divBdr>
        </w:div>
        <w:div w:id="437218370">
          <w:marLeft w:val="0"/>
          <w:marRight w:val="0"/>
          <w:marTop w:val="0"/>
          <w:marBottom w:val="0"/>
          <w:divBdr>
            <w:top w:val="none" w:sz="0" w:space="0" w:color="auto"/>
            <w:left w:val="none" w:sz="0" w:space="0" w:color="auto"/>
            <w:bottom w:val="none" w:sz="0" w:space="0" w:color="auto"/>
            <w:right w:val="none" w:sz="0" w:space="0" w:color="auto"/>
          </w:divBdr>
        </w:div>
        <w:div w:id="961421068">
          <w:marLeft w:val="0"/>
          <w:marRight w:val="0"/>
          <w:marTop w:val="0"/>
          <w:marBottom w:val="0"/>
          <w:divBdr>
            <w:top w:val="none" w:sz="0" w:space="0" w:color="auto"/>
            <w:left w:val="none" w:sz="0" w:space="0" w:color="auto"/>
            <w:bottom w:val="none" w:sz="0" w:space="0" w:color="auto"/>
            <w:right w:val="none" w:sz="0" w:space="0" w:color="auto"/>
          </w:divBdr>
        </w:div>
        <w:div w:id="1080902688">
          <w:marLeft w:val="0"/>
          <w:marRight w:val="0"/>
          <w:marTop w:val="0"/>
          <w:marBottom w:val="0"/>
          <w:divBdr>
            <w:top w:val="none" w:sz="0" w:space="0" w:color="auto"/>
            <w:left w:val="none" w:sz="0" w:space="0" w:color="auto"/>
            <w:bottom w:val="none" w:sz="0" w:space="0" w:color="auto"/>
            <w:right w:val="none" w:sz="0" w:space="0" w:color="auto"/>
          </w:divBdr>
        </w:div>
        <w:div w:id="1322541418">
          <w:marLeft w:val="0"/>
          <w:marRight w:val="0"/>
          <w:marTop w:val="0"/>
          <w:marBottom w:val="0"/>
          <w:divBdr>
            <w:top w:val="none" w:sz="0" w:space="0" w:color="auto"/>
            <w:left w:val="none" w:sz="0" w:space="0" w:color="auto"/>
            <w:bottom w:val="none" w:sz="0" w:space="0" w:color="auto"/>
            <w:right w:val="none" w:sz="0" w:space="0" w:color="auto"/>
          </w:divBdr>
        </w:div>
        <w:div w:id="1624774487">
          <w:marLeft w:val="0"/>
          <w:marRight w:val="0"/>
          <w:marTop w:val="0"/>
          <w:marBottom w:val="0"/>
          <w:divBdr>
            <w:top w:val="none" w:sz="0" w:space="0" w:color="auto"/>
            <w:left w:val="none" w:sz="0" w:space="0" w:color="auto"/>
            <w:bottom w:val="none" w:sz="0" w:space="0" w:color="auto"/>
            <w:right w:val="none" w:sz="0" w:space="0" w:color="auto"/>
          </w:divBdr>
        </w:div>
        <w:div w:id="1754232658">
          <w:marLeft w:val="0"/>
          <w:marRight w:val="0"/>
          <w:marTop w:val="0"/>
          <w:marBottom w:val="0"/>
          <w:divBdr>
            <w:top w:val="none" w:sz="0" w:space="0" w:color="auto"/>
            <w:left w:val="none" w:sz="0" w:space="0" w:color="auto"/>
            <w:bottom w:val="none" w:sz="0" w:space="0" w:color="auto"/>
            <w:right w:val="none" w:sz="0" w:space="0" w:color="auto"/>
          </w:divBdr>
        </w:div>
        <w:div w:id="1870294907">
          <w:marLeft w:val="0"/>
          <w:marRight w:val="0"/>
          <w:marTop w:val="0"/>
          <w:marBottom w:val="0"/>
          <w:divBdr>
            <w:top w:val="none" w:sz="0" w:space="0" w:color="auto"/>
            <w:left w:val="none" w:sz="0" w:space="0" w:color="auto"/>
            <w:bottom w:val="none" w:sz="0" w:space="0" w:color="auto"/>
            <w:right w:val="none" w:sz="0" w:space="0" w:color="auto"/>
          </w:divBdr>
        </w:div>
        <w:div w:id="187179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C41F9587A5E479D35E33AF8A324A3" ma:contentTypeVersion="6" ma:contentTypeDescription="Create a new document." ma:contentTypeScope="" ma:versionID="92eed232f9c1d5334cd4e266c261221a">
  <xsd:schema xmlns:xsd="http://www.w3.org/2001/XMLSchema" xmlns:xs="http://www.w3.org/2001/XMLSchema" xmlns:p="http://schemas.microsoft.com/office/2006/metadata/properties" xmlns:ns3="47326ae6-7d37-4d62-b619-500889d3f37f" targetNamespace="http://schemas.microsoft.com/office/2006/metadata/properties" ma:root="true" ma:fieldsID="fb1c2043a8e4d5f2dd870982228b4030" ns3:_="">
    <xsd:import namespace="47326ae6-7d37-4d62-b619-500889d3f3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26ae6-7d37-4d62-b619-500889d3f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E0F6B-1121-48A6-A74E-F3C8DFFE9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26ae6-7d37-4d62-b619-500889d3f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00B22-88CF-4479-99B1-C22A8866B276}">
  <ds:schemaRefs>
    <ds:schemaRef ds:uri="http://schemas.microsoft.com/sharepoint/v3/contenttype/forms"/>
  </ds:schemaRefs>
</ds:datastoreItem>
</file>

<file path=customXml/itemProps3.xml><?xml version="1.0" encoding="utf-8"?>
<ds:datastoreItem xmlns:ds="http://schemas.openxmlformats.org/officeDocument/2006/customXml" ds:itemID="{7EFF517E-00A7-4D78-9D1B-360AE6586DF8}">
  <ds:schemaRefs>
    <ds:schemaRef ds:uri="http://schemas.openxmlformats.org/officeDocument/2006/bibliography"/>
  </ds:schemaRefs>
</ds:datastoreItem>
</file>

<file path=customXml/itemProps4.xml><?xml version="1.0" encoding="utf-8"?>
<ds:datastoreItem xmlns:ds="http://schemas.openxmlformats.org/officeDocument/2006/customXml" ds:itemID="{0F87CF9D-EA66-4D4D-8585-8577431543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Najdenova</dc:creator>
  <cp:keywords/>
  <cp:lastModifiedBy>Рубис Георгий Сергеевич</cp:lastModifiedBy>
  <cp:revision>5</cp:revision>
  <cp:lastPrinted>2019-09-19T13:33:00Z</cp:lastPrinted>
  <dcterms:created xsi:type="dcterms:W3CDTF">2024-01-24T12:56:00Z</dcterms:created>
  <dcterms:modified xsi:type="dcterms:W3CDTF">2024-01-30T13:12:00Z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0x010100A04C41F9587A5E479D35E33AF8A324A3</vt:lpwstr>
  </property>
</Properties>
</file>