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809D" w14:textId="77777777" w:rsidR="00231D4C" w:rsidRPr="00A37C43" w:rsidRDefault="00231D4C" w:rsidP="00231D4C">
      <w:pPr>
        <w:spacing w:after="0" w:line="240" w:lineRule="auto"/>
        <w:rPr>
          <w:rFonts w:ascii="Times New Roman" w:hAnsi="Times New Roman" w:cs="Times New Roman"/>
          <w:b/>
          <w:szCs w:val="28"/>
        </w:rPr>
      </w:pPr>
      <w:bookmarkStart w:id="0" w:name="_Hlk5712867"/>
    </w:p>
    <w:p w14:paraId="6955C719" w14:textId="77777777" w:rsidR="00231D4C" w:rsidRPr="00A37C43" w:rsidRDefault="00231D4C" w:rsidP="00231D4C">
      <w:pPr>
        <w:spacing w:after="0" w:line="240" w:lineRule="auto"/>
        <w:rPr>
          <w:rFonts w:ascii="Times New Roman" w:hAnsi="Times New Roman" w:cs="Times New Roman"/>
          <w:b/>
          <w:szCs w:val="28"/>
        </w:rPr>
      </w:pPr>
    </w:p>
    <w:p w14:paraId="1AC3EF8A" w14:textId="77777777" w:rsidR="00231D4C" w:rsidRPr="00A37C43" w:rsidRDefault="00231D4C" w:rsidP="00231D4C">
      <w:pPr>
        <w:spacing w:after="0" w:line="240" w:lineRule="auto"/>
        <w:rPr>
          <w:rFonts w:ascii="Times New Roman" w:hAnsi="Times New Roman" w:cs="Times New Roman"/>
          <w:b/>
          <w:szCs w:val="28"/>
        </w:rPr>
      </w:pPr>
    </w:p>
    <w:p w14:paraId="69C9325C" w14:textId="77777777" w:rsidR="00231D4C" w:rsidRPr="00A37C43" w:rsidRDefault="00231D4C" w:rsidP="00231D4C">
      <w:pPr>
        <w:spacing w:after="0" w:line="240" w:lineRule="auto"/>
        <w:rPr>
          <w:rFonts w:ascii="Times New Roman" w:hAnsi="Times New Roman" w:cs="Times New Roman"/>
          <w:b/>
          <w:szCs w:val="28"/>
        </w:rPr>
      </w:pPr>
    </w:p>
    <w:p w14:paraId="669DDA39" w14:textId="77777777" w:rsidR="00231D4C" w:rsidRPr="00A37C43" w:rsidRDefault="00231D4C" w:rsidP="00231D4C">
      <w:pPr>
        <w:spacing w:after="0" w:line="240" w:lineRule="auto"/>
        <w:rPr>
          <w:rFonts w:ascii="Times New Roman" w:hAnsi="Times New Roman" w:cs="Times New Roman"/>
          <w:b/>
          <w:szCs w:val="28"/>
        </w:rPr>
      </w:pPr>
    </w:p>
    <w:p w14:paraId="50C99EA3" w14:textId="77777777" w:rsidR="00231D4C" w:rsidRPr="00A37C43" w:rsidRDefault="00231D4C" w:rsidP="00231D4C">
      <w:pPr>
        <w:spacing w:after="0" w:line="240" w:lineRule="auto"/>
        <w:rPr>
          <w:rFonts w:ascii="Times New Roman" w:hAnsi="Times New Roman" w:cs="Times New Roman"/>
          <w:b/>
          <w:szCs w:val="28"/>
        </w:rPr>
      </w:pPr>
    </w:p>
    <w:p w14:paraId="61D7BC90" w14:textId="77777777" w:rsidR="00231D4C" w:rsidRPr="00A37C43" w:rsidRDefault="00231D4C" w:rsidP="00231D4C">
      <w:pPr>
        <w:spacing w:after="0" w:line="240" w:lineRule="auto"/>
        <w:rPr>
          <w:rFonts w:ascii="Times New Roman" w:hAnsi="Times New Roman" w:cs="Times New Roman"/>
          <w:b/>
          <w:szCs w:val="28"/>
        </w:rPr>
      </w:pPr>
    </w:p>
    <w:p w14:paraId="2C69C8FD" w14:textId="77777777" w:rsidR="00231D4C" w:rsidRPr="00A37C43" w:rsidRDefault="00231D4C" w:rsidP="00231D4C">
      <w:pPr>
        <w:spacing w:after="0" w:line="240" w:lineRule="auto"/>
        <w:rPr>
          <w:rFonts w:ascii="Times New Roman" w:hAnsi="Times New Roman" w:cs="Times New Roman"/>
          <w:b/>
          <w:szCs w:val="28"/>
        </w:rPr>
      </w:pPr>
    </w:p>
    <w:p w14:paraId="7150623B" w14:textId="77777777" w:rsidR="00231D4C" w:rsidRPr="00A37C43" w:rsidRDefault="00231D4C" w:rsidP="00231D4C">
      <w:pPr>
        <w:spacing w:after="0" w:line="240" w:lineRule="auto"/>
        <w:rPr>
          <w:rFonts w:ascii="Times New Roman" w:hAnsi="Times New Roman" w:cs="Times New Roman"/>
          <w:b/>
          <w:szCs w:val="28"/>
        </w:rPr>
      </w:pPr>
    </w:p>
    <w:p w14:paraId="33D566D9" w14:textId="0794759B" w:rsidR="00231D4C" w:rsidRDefault="00231D4C" w:rsidP="00231D4C">
      <w:pPr>
        <w:spacing w:after="0" w:line="240" w:lineRule="auto"/>
        <w:rPr>
          <w:rFonts w:ascii="Times New Roman" w:hAnsi="Times New Roman" w:cs="Times New Roman"/>
          <w:b/>
          <w:szCs w:val="28"/>
        </w:rPr>
      </w:pPr>
    </w:p>
    <w:p w14:paraId="65706617" w14:textId="240975B2" w:rsidR="00D02E62" w:rsidRDefault="00D02E62" w:rsidP="00231D4C">
      <w:pPr>
        <w:spacing w:after="0" w:line="240" w:lineRule="auto"/>
        <w:rPr>
          <w:rFonts w:ascii="Times New Roman" w:hAnsi="Times New Roman" w:cs="Times New Roman"/>
          <w:b/>
          <w:szCs w:val="28"/>
        </w:rPr>
      </w:pPr>
    </w:p>
    <w:p w14:paraId="19F4F260" w14:textId="77777777" w:rsidR="00D02E62" w:rsidRPr="00A37C43" w:rsidRDefault="00D02E62" w:rsidP="00231D4C">
      <w:pPr>
        <w:spacing w:after="0" w:line="240" w:lineRule="auto"/>
        <w:rPr>
          <w:rFonts w:ascii="Times New Roman" w:hAnsi="Times New Roman" w:cs="Times New Roman"/>
          <w:b/>
          <w:szCs w:val="28"/>
        </w:rPr>
      </w:pPr>
    </w:p>
    <w:p w14:paraId="1CD75E96" w14:textId="77777777" w:rsidR="00231D4C" w:rsidRPr="00A37C43" w:rsidRDefault="00231D4C" w:rsidP="00231D4C">
      <w:pPr>
        <w:spacing w:after="0" w:line="240" w:lineRule="auto"/>
        <w:rPr>
          <w:rFonts w:ascii="Times New Roman" w:hAnsi="Times New Roman" w:cs="Times New Roman"/>
          <w:b/>
          <w:szCs w:val="28"/>
        </w:rPr>
      </w:pPr>
    </w:p>
    <w:p w14:paraId="0D546C79" w14:textId="77777777" w:rsidR="00231D4C" w:rsidRPr="00A37C43" w:rsidRDefault="00231D4C" w:rsidP="00231D4C">
      <w:pPr>
        <w:spacing w:after="0" w:line="240" w:lineRule="auto"/>
        <w:rPr>
          <w:rFonts w:ascii="Times New Roman" w:hAnsi="Times New Roman" w:cs="Times New Roman"/>
          <w:b/>
          <w:szCs w:val="28"/>
        </w:rPr>
      </w:pPr>
    </w:p>
    <w:p w14:paraId="7AD21879" w14:textId="77777777" w:rsidR="00231D4C" w:rsidRPr="00A37C43" w:rsidRDefault="00231D4C" w:rsidP="00231D4C">
      <w:pPr>
        <w:spacing w:after="0" w:line="240" w:lineRule="auto"/>
        <w:rPr>
          <w:rFonts w:ascii="Times New Roman" w:hAnsi="Times New Roman" w:cs="Times New Roman"/>
          <w:b/>
          <w:szCs w:val="28"/>
        </w:rPr>
      </w:pPr>
    </w:p>
    <w:p w14:paraId="74665ED9" w14:textId="77777777" w:rsidR="00D02E62" w:rsidRDefault="00D02E62" w:rsidP="00D02E62">
      <w:pPr>
        <w:spacing w:after="0" w:line="240" w:lineRule="auto"/>
        <w:rPr>
          <w:rFonts w:ascii="Times New Roman" w:hAnsi="Times New Roman"/>
          <w:b/>
          <w:szCs w:val="28"/>
        </w:rPr>
      </w:pPr>
      <w:bookmarkStart w:id="1" w:name="_Hlk5712954"/>
      <w:bookmarkStart w:id="2" w:name="_Hlk34318573"/>
    </w:p>
    <w:p w14:paraId="16519FDF" w14:textId="77777777" w:rsidR="00D02E62" w:rsidRPr="00461700" w:rsidRDefault="00D02E62" w:rsidP="00D02E62">
      <w:pPr>
        <w:pStyle w:val="af1"/>
        <w:jc w:val="center"/>
        <w:rPr>
          <w:rFonts w:ascii="Times New Roman" w:hAnsi="Times New Roman"/>
          <w:b/>
          <w:sz w:val="32"/>
          <w:szCs w:val="32"/>
        </w:rPr>
      </w:pPr>
      <w:r w:rsidRPr="00461700">
        <w:rPr>
          <w:rFonts w:ascii="Times New Roman" w:hAnsi="Times New Roman"/>
          <w:b/>
          <w:sz w:val="32"/>
          <w:szCs w:val="32"/>
        </w:rPr>
        <w:t xml:space="preserve">ПЛ СМ </w:t>
      </w:r>
      <w:proofErr w:type="gramStart"/>
      <w:r w:rsidRPr="00461700">
        <w:rPr>
          <w:rFonts w:ascii="Times New Roman" w:hAnsi="Times New Roman"/>
          <w:b/>
          <w:sz w:val="32"/>
          <w:szCs w:val="32"/>
        </w:rPr>
        <w:t>4.4-20</w:t>
      </w:r>
      <w:r>
        <w:rPr>
          <w:rFonts w:ascii="Times New Roman" w:hAnsi="Times New Roman"/>
          <w:b/>
          <w:sz w:val="32"/>
          <w:szCs w:val="32"/>
        </w:rPr>
        <w:t>21</w:t>
      </w:r>
      <w:proofErr w:type="gramEnd"/>
    </w:p>
    <w:p w14:paraId="546EFD5C" w14:textId="77777777" w:rsidR="00D02E62" w:rsidRPr="004D1E40" w:rsidRDefault="00D02E62" w:rsidP="00D02E62">
      <w:pPr>
        <w:spacing w:after="0" w:line="240" w:lineRule="auto"/>
        <w:rPr>
          <w:rFonts w:ascii="Times New Roman" w:hAnsi="Times New Roman"/>
          <w:b/>
          <w:sz w:val="32"/>
          <w:szCs w:val="32"/>
        </w:rPr>
      </w:pPr>
    </w:p>
    <w:p w14:paraId="40FA99F9" w14:textId="77777777" w:rsidR="00D02E62" w:rsidRPr="00461700" w:rsidRDefault="00D02E62" w:rsidP="00D02E62">
      <w:pPr>
        <w:pStyle w:val="af1"/>
        <w:jc w:val="center"/>
        <w:rPr>
          <w:rFonts w:ascii="Times New Roman" w:hAnsi="Times New Roman"/>
          <w:b/>
          <w:sz w:val="32"/>
          <w:szCs w:val="32"/>
        </w:rPr>
      </w:pPr>
      <w:r w:rsidRPr="00461700">
        <w:rPr>
          <w:rFonts w:ascii="Times New Roman" w:hAnsi="Times New Roman"/>
          <w:b/>
          <w:sz w:val="32"/>
          <w:szCs w:val="32"/>
        </w:rPr>
        <w:t>ПОЛИТИКА ПО ОБЕСПЕЧЕНИЮ БЕСПРИСТРАСТНОСТИ</w:t>
      </w:r>
    </w:p>
    <w:p w14:paraId="4ECE5B5B" w14:textId="77777777" w:rsidR="00231D4C" w:rsidRPr="00A37C43" w:rsidRDefault="00231D4C" w:rsidP="00231D4C">
      <w:pPr>
        <w:pStyle w:val="af1"/>
        <w:jc w:val="center"/>
        <w:rPr>
          <w:rFonts w:ascii="Times New Roman" w:hAnsi="Times New Roman"/>
          <w:b/>
          <w:sz w:val="32"/>
          <w:szCs w:val="32"/>
        </w:rPr>
      </w:pPr>
    </w:p>
    <w:bookmarkEnd w:id="1"/>
    <w:bookmarkEnd w:id="2"/>
    <w:p w14:paraId="5D93A419" w14:textId="77777777" w:rsidR="00231D4C" w:rsidRPr="00A37C43" w:rsidRDefault="00231D4C" w:rsidP="00231D4C">
      <w:pPr>
        <w:pStyle w:val="af1"/>
        <w:jc w:val="center"/>
        <w:rPr>
          <w:rFonts w:ascii="Times New Roman" w:hAnsi="Times New Roman"/>
          <w:b/>
          <w:sz w:val="28"/>
          <w:szCs w:val="28"/>
        </w:rPr>
      </w:pPr>
    </w:p>
    <w:p w14:paraId="040B3E75" w14:textId="77777777" w:rsidR="00231D4C" w:rsidRPr="00A37C43" w:rsidRDefault="00231D4C" w:rsidP="00231D4C">
      <w:pPr>
        <w:pStyle w:val="af1"/>
        <w:jc w:val="center"/>
        <w:rPr>
          <w:rFonts w:ascii="Times New Roman" w:hAnsi="Times New Roman"/>
          <w:b/>
          <w:sz w:val="28"/>
          <w:szCs w:val="28"/>
        </w:rPr>
      </w:pPr>
    </w:p>
    <w:p w14:paraId="3E67CD25" w14:textId="77777777" w:rsidR="00231D4C" w:rsidRPr="00A37C43" w:rsidRDefault="00231D4C" w:rsidP="00231D4C">
      <w:pPr>
        <w:spacing w:after="0" w:line="240" w:lineRule="auto"/>
        <w:rPr>
          <w:rFonts w:ascii="Times New Roman" w:hAnsi="Times New Roman" w:cs="Times New Roman"/>
          <w:b/>
          <w:szCs w:val="28"/>
        </w:rPr>
      </w:pPr>
    </w:p>
    <w:p w14:paraId="2F35D896" w14:textId="77777777" w:rsidR="00231D4C" w:rsidRPr="00A37C43" w:rsidRDefault="00231D4C" w:rsidP="00231D4C">
      <w:pPr>
        <w:spacing w:after="0" w:line="240" w:lineRule="auto"/>
        <w:rPr>
          <w:rFonts w:ascii="Times New Roman" w:hAnsi="Times New Roman" w:cs="Times New Roman"/>
          <w:b/>
          <w:szCs w:val="28"/>
        </w:rPr>
      </w:pPr>
    </w:p>
    <w:p w14:paraId="3FC2CBA8" w14:textId="77777777" w:rsidR="00231D4C" w:rsidRPr="00A37C43" w:rsidRDefault="00231D4C" w:rsidP="00231D4C">
      <w:pPr>
        <w:spacing w:after="0" w:line="240" w:lineRule="auto"/>
        <w:rPr>
          <w:rFonts w:ascii="Times New Roman" w:hAnsi="Times New Roman" w:cs="Times New Roman"/>
          <w:b/>
          <w:szCs w:val="28"/>
        </w:rPr>
      </w:pPr>
    </w:p>
    <w:p w14:paraId="2F0BCBB7" w14:textId="77777777" w:rsidR="00231D4C" w:rsidRPr="00A37C43" w:rsidRDefault="00231D4C" w:rsidP="00231D4C">
      <w:pPr>
        <w:spacing w:after="0" w:line="240" w:lineRule="auto"/>
        <w:rPr>
          <w:rFonts w:ascii="Times New Roman" w:hAnsi="Times New Roman" w:cs="Times New Roman"/>
          <w:b/>
          <w:szCs w:val="28"/>
        </w:rPr>
      </w:pPr>
    </w:p>
    <w:p w14:paraId="72930398" w14:textId="2217E416" w:rsidR="00231D4C" w:rsidRDefault="00231D4C" w:rsidP="00231D4C">
      <w:pPr>
        <w:spacing w:after="0" w:line="240" w:lineRule="auto"/>
        <w:rPr>
          <w:rFonts w:ascii="Times New Roman" w:hAnsi="Times New Roman" w:cs="Times New Roman"/>
          <w:b/>
          <w:szCs w:val="28"/>
        </w:rPr>
      </w:pPr>
    </w:p>
    <w:p w14:paraId="0995E634" w14:textId="56AD13EF" w:rsidR="00150ABC" w:rsidRDefault="00150ABC" w:rsidP="00231D4C">
      <w:pPr>
        <w:spacing w:after="0" w:line="240" w:lineRule="auto"/>
        <w:rPr>
          <w:rFonts w:ascii="Times New Roman" w:hAnsi="Times New Roman" w:cs="Times New Roman"/>
          <w:b/>
          <w:szCs w:val="28"/>
        </w:rPr>
      </w:pPr>
    </w:p>
    <w:p w14:paraId="1FCD8DEB" w14:textId="77777777" w:rsidR="00150ABC" w:rsidRPr="00A37C43" w:rsidRDefault="00150ABC" w:rsidP="00231D4C">
      <w:pPr>
        <w:spacing w:after="0" w:line="240" w:lineRule="auto"/>
        <w:rPr>
          <w:rFonts w:ascii="Times New Roman" w:hAnsi="Times New Roman" w:cs="Times New Roman"/>
          <w:b/>
          <w:szCs w:val="28"/>
        </w:rPr>
      </w:pPr>
    </w:p>
    <w:p w14:paraId="4E10AB1C" w14:textId="70812829" w:rsidR="00D1209B" w:rsidRPr="00A37C43" w:rsidRDefault="00D1209B" w:rsidP="00231D4C">
      <w:pPr>
        <w:spacing w:after="0" w:line="240" w:lineRule="auto"/>
        <w:rPr>
          <w:rFonts w:ascii="Times New Roman" w:hAnsi="Times New Roman" w:cs="Times New Roman"/>
          <w:b/>
          <w:szCs w:val="28"/>
        </w:rPr>
      </w:pPr>
    </w:p>
    <w:p w14:paraId="25EEA8AE" w14:textId="4FC9D162" w:rsidR="00D1209B" w:rsidRPr="00A37C43" w:rsidRDefault="00D1209B" w:rsidP="00231D4C">
      <w:pPr>
        <w:spacing w:after="0" w:line="240" w:lineRule="auto"/>
        <w:rPr>
          <w:rFonts w:ascii="Times New Roman" w:hAnsi="Times New Roman" w:cs="Times New Roman"/>
          <w:b/>
          <w:szCs w:val="28"/>
        </w:rPr>
      </w:pPr>
    </w:p>
    <w:p w14:paraId="0C7282F5" w14:textId="2016A921" w:rsidR="00D1209B" w:rsidRPr="00A37C43" w:rsidRDefault="00D1209B" w:rsidP="00231D4C">
      <w:pPr>
        <w:spacing w:after="0" w:line="240" w:lineRule="auto"/>
        <w:rPr>
          <w:rFonts w:ascii="Times New Roman" w:hAnsi="Times New Roman" w:cs="Times New Roman"/>
          <w:b/>
          <w:szCs w:val="28"/>
        </w:rPr>
      </w:pPr>
    </w:p>
    <w:p w14:paraId="20630C57" w14:textId="4E1385D7" w:rsidR="00D1209B" w:rsidRDefault="00D1209B" w:rsidP="00231D4C">
      <w:pPr>
        <w:spacing w:after="0" w:line="240" w:lineRule="auto"/>
        <w:rPr>
          <w:rFonts w:ascii="Times New Roman" w:hAnsi="Times New Roman" w:cs="Times New Roman"/>
          <w:b/>
          <w:szCs w:val="28"/>
        </w:rPr>
      </w:pPr>
    </w:p>
    <w:p w14:paraId="5E0264BE" w14:textId="77777777" w:rsidR="00C63D31" w:rsidRPr="00A37C43" w:rsidRDefault="00C63D31" w:rsidP="00231D4C">
      <w:pPr>
        <w:spacing w:after="0" w:line="240" w:lineRule="auto"/>
        <w:rPr>
          <w:rFonts w:ascii="Times New Roman" w:hAnsi="Times New Roman" w:cs="Times New Roman"/>
          <w:b/>
          <w:szCs w:val="28"/>
        </w:rPr>
      </w:pPr>
    </w:p>
    <w:p w14:paraId="48FAF693" w14:textId="4419E01B" w:rsidR="00D1209B" w:rsidRPr="00A37C43" w:rsidRDefault="00150ABC" w:rsidP="00150ABC">
      <w:pPr>
        <w:tabs>
          <w:tab w:val="left" w:pos="4140"/>
        </w:tabs>
        <w:spacing w:after="0" w:line="240" w:lineRule="auto"/>
        <w:rPr>
          <w:rFonts w:ascii="Times New Roman" w:hAnsi="Times New Roman" w:cs="Times New Roman"/>
          <w:b/>
          <w:szCs w:val="28"/>
        </w:rPr>
      </w:pPr>
      <w:r>
        <w:rPr>
          <w:rFonts w:ascii="Times New Roman" w:hAnsi="Times New Roman" w:cs="Times New Roman"/>
          <w:b/>
          <w:szCs w:val="28"/>
        </w:rPr>
        <w:tab/>
      </w:r>
    </w:p>
    <w:p w14:paraId="427008FE" w14:textId="77777777" w:rsidR="00D02E62" w:rsidRDefault="00D02E62" w:rsidP="007D6345">
      <w:pPr>
        <w:tabs>
          <w:tab w:val="left" w:pos="5415"/>
        </w:tabs>
        <w:spacing w:after="0" w:line="240" w:lineRule="auto"/>
        <w:rPr>
          <w:rFonts w:ascii="Times New Roman" w:hAnsi="Times New Roman" w:cs="Times New Roman"/>
          <w:b/>
          <w:szCs w:val="28"/>
        </w:rPr>
      </w:pPr>
    </w:p>
    <w:p w14:paraId="427AC313" w14:textId="65031601" w:rsidR="00D1209B" w:rsidRDefault="007D6345" w:rsidP="007D6345">
      <w:pPr>
        <w:tabs>
          <w:tab w:val="left" w:pos="5415"/>
        </w:tabs>
        <w:spacing w:after="0" w:line="240" w:lineRule="auto"/>
        <w:rPr>
          <w:rFonts w:ascii="Times New Roman" w:hAnsi="Times New Roman" w:cs="Times New Roman"/>
          <w:b/>
          <w:szCs w:val="28"/>
        </w:rPr>
      </w:pPr>
      <w:r>
        <w:rPr>
          <w:rFonts w:ascii="Times New Roman" w:hAnsi="Times New Roman" w:cs="Times New Roman"/>
          <w:b/>
          <w:szCs w:val="28"/>
        </w:rPr>
        <w:tab/>
      </w:r>
    </w:p>
    <w:p w14:paraId="344D9388" w14:textId="77777777" w:rsidR="007D6345" w:rsidRPr="00A37C43" w:rsidRDefault="007D6345" w:rsidP="007D6345">
      <w:pPr>
        <w:tabs>
          <w:tab w:val="left" w:pos="5415"/>
        </w:tabs>
        <w:spacing w:after="0" w:line="240" w:lineRule="auto"/>
        <w:rPr>
          <w:rFonts w:ascii="Times New Roman" w:hAnsi="Times New Roman" w:cs="Times New Roman"/>
          <w:b/>
          <w:szCs w:val="28"/>
        </w:rPr>
      </w:pPr>
    </w:p>
    <w:p w14:paraId="000BC0DA" w14:textId="77777777" w:rsidR="00231D4C" w:rsidRPr="00A37C43" w:rsidRDefault="00231D4C" w:rsidP="00231D4C">
      <w:pPr>
        <w:spacing w:after="0" w:line="240" w:lineRule="auto"/>
        <w:rPr>
          <w:rFonts w:ascii="Times New Roman" w:hAnsi="Times New Roman" w:cs="Times New Roman"/>
          <w:b/>
          <w:szCs w:val="28"/>
        </w:rPr>
      </w:pPr>
    </w:p>
    <w:p w14:paraId="65E9E988" w14:textId="77777777" w:rsidR="00231D4C" w:rsidRPr="00A37C43" w:rsidRDefault="00231D4C" w:rsidP="00231D4C">
      <w:pPr>
        <w:spacing w:after="0" w:line="240" w:lineRule="auto"/>
        <w:rPr>
          <w:rFonts w:ascii="Times New Roman" w:hAnsi="Times New Roman" w:cs="Times New Roman"/>
          <w:b/>
          <w:szCs w:val="28"/>
        </w:rPr>
      </w:pPr>
    </w:p>
    <w:p w14:paraId="59B0ECE8" w14:textId="77777777" w:rsidR="00231D4C" w:rsidRPr="00A37C43" w:rsidRDefault="00231D4C" w:rsidP="00231D4C">
      <w:pPr>
        <w:spacing w:after="0" w:line="240" w:lineRule="auto"/>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649"/>
      </w:tblGrid>
      <w:tr w:rsidR="00D02E62" w:rsidRPr="00A37C43" w14:paraId="3B20C740" w14:textId="77777777" w:rsidTr="00D02E62">
        <w:trPr>
          <w:trHeight w:val="99"/>
        </w:trPr>
        <w:tc>
          <w:tcPr>
            <w:tcW w:w="1977" w:type="pct"/>
          </w:tcPr>
          <w:p w14:paraId="737D6CB3"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Разработана</w:t>
            </w:r>
          </w:p>
        </w:tc>
        <w:tc>
          <w:tcPr>
            <w:tcW w:w="3023" w:type="pct"/>
          </w:tcPr>
          <w:p w14:paraId="4289BB96" w14:textId="067B1D2E" w:rsidR="00D02E62" w:rsidRPr="00A37C43" w:rsidRDefault="00D02E62" w:rsidP="00D02E62">
            <w:pPr>
              <w:pStyle w:val="af1"/>
              <w:rPr>
                <w:rFonts w:ascii="Times New Roman" w:hAnsi="Times New Roman"/>
                <w:sz w:val="24"/>
                <w:szCs w:val="24"/>
              </w:rPr>
            </w:pPr>
            <w:r>
              <w:rPr>
                <w:rFonts w:ascii="Times New Roman" w:hAnsi="Times New Roman"/>
                <w:sz w:val="24"/>
                <w:szCs w:val="24"/>
              </w:rPr>
              <w:t>Менеджером по качеству</w:t>
            </w:r>
          </w:p>
        </w:tc>
      </w:tr>
      <w:tr w:rsidR="00D02E62" w:rsidRPr="00A37C43" w14:paraId="205298FC" w14:textId="77777777" w:rsidTr="00D02E62">
        <w:trPr>
          <w:trHeight w:val="99"/>
        </w:trPr>
        <w:tc>
          <w:tcPr>
            <w:tcW w:w="1977" w:type="pct"/>
          </w:tcPr>
          <w:p w14:paraId="7388A83B"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Ответственный за пересмотр</w:t>
            </w:r>
          </w:p>
        </w:tc>
        <w:tc>
          <w:tcPr>
            <w:tcW w:w="3023" w:type="pct"/>
          </w:tcPr>
          <w:p w14:paraId="29A7EDE3" w14:textId="3C1B217D" w:rsidR="00D02E62" w:rsidRPr="00A37C43" w:rsidRDefault="00D02E62" w:rsidP="00D02E62">
            <w:pPr>
              <w:pStyle w:val="af1"/>
              <w:rPr>
                <w:rFonts w:ascii="Times New Roman" w:hAnsi="Times New Roman"/>
                <w:sz w:val="24"/>
                <w:szCs w:val="24"/>
              </w:rPr>
            </w:pPr>
            <w:r>
              <w:rPr>
                <w:rFonts w:ascii="Times New Roman" w:hAnsi="Times New Roman"/>
                <w:sz w:val="24"/>
                <w:szCs w:val="24"/>
              </w:rPr>
              <w:t>Менеджер по качеству</w:t>
            </w:r>
          </w:p>
        </w:tc>
      </w:tr>
      <w:tr w:rsidR="00D02E62" w:rsidRPr="00A37C43" w14:paraId="7D26084A" w14:textId="77777777" w:rsidTr="00D02E62">
        <w:trPr>
          <w:trHeight w:val="141"/>
        </w:trPr>
        <w:tc>
          <w:tcPr>
            <w:tcW w:w="1977" w:type="pct"/>
          </w:tcPr>
          <w:p w14:paraId="1BC3BA31"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Утверждена</w:t>
            </w:r>
          </w:p>
        </w:tc>
        <w:tc>
          <w:tcPr>
            <w:tcW w:w="3023" w:type="pct"/>
          </w:tcPr>
          <w:p w14:paraId="6E0B495D" w14:textId="77E07F97" w:rsidR="00D02E62" w:rsidRPr="002E113D" w:rsidRDefault="00D02E62" w:rsidP="00D02E62">
            <w:pPr>
              <w:pStyle w:val="af1"/>
              <w:rPr>
                <w:rFonts w:ascii="Times New Roman" w:hAnsi="Times New Roman"/>
                <w:sz w:val="24"/>
                <w:szCs w:val="24"/>
                <w:lang w:val="en-US"/>
              </w:rPr>
            </w:pPr>
            <w:r w:rsidRPr="006B7624">
              <w:rPr>
                <w:rFonts w:ascii="Times New Roman" w:hAnsi="Times New Roman"/>
                <w:sz w:val="24"/>
                <w:szCs w:val="24"/>
              </w:rPr>
              <w:t xml:space="preserve">Приказом </w:t>
            </w:r>
            <w:r w:rsidRPr="007C6591">
              <w:rPr>
                <w:rFonts w:ascii="Times New Roman" w:hAnsi="Times New Roman"/>
                <w:sz w:val="24"/>
                <w:szCs w:val="24"/>
              </w:rPr>
              <w:t>№251</w:t>
            </w:r>
            <w:r>
              <w:rPr>
                <w:rFonts w:ascii="Times New Roman" w:hAnsi="Times New Roman"/>
                <w:sz w:val="24"/>
                <w:szCs w:val="24"/>
              </w:rPr>
              <w:t xml:space="preserve"> </w:t>
            </w:r>
            <w:r w:rsidRPr="006B7624">
              <w:rPr>
                <w:rFonts w:ascii="Times New Roman" w:hAnsi="Times New Roman"/>
                <w:sz w:val="24"/>
                <w:szCs w:val="24"/>
              </w:rPr>
              <w:t xml:space="preserve">от </w:t>
            </w:r>
            <w:r w:rsidRPr="008A133A">
              <w:rPr>
                <w:rFonts w:ascii="Times New Roman" w:hAnsi="Times New Roman"/>
                <w:sz w:val="24"/>
                <w:szCs w:val="24"/>
              </w:rPr>
              <w:t>2</w:t>
            </w:r>
            <w:r>
              <w:rPr>
                <w:rFonts w:ascii="Times New Roman" w:hAnsi="Times New Roman"/>
                <w:sz w:val="24"/>
                <w:szCs w:val="24"/>
              </w:rPr>
              <w:t>4</w:t>
            </w:r>
            <w:r w:rsidRPr="00542553">
              <w:rPr>
                <w:rFonts w:ascii="Times New Roman" w:hAnsi="Times New Roman"/>
                <w:sz w:val="24"/>
                <w:szCs w:val="24"/>
              </w:rPr>
              <w:t>.</w:t>
            </w:r>
            <w:r w:rsidRPr="008A133A">
              <w:rPr>
                <w:rFonts w:ascii="Times New Roman" w:hAnsi="Times New Roman"/>
                <w:sz w:val="24"/>
                <w:szCs w:val="24"/>
              </w:rPr>
              <w:t>12</w:t>
            </w:r>
            <w:r w:rsidRPr="007C6591">
              <w:rPr>
                <w:rFonts w:ascii="Times New Roman" w:hAnsi="Times New Roman"/>
                <w:sz w:val="24"/>
                <w:szCs w:val="24"/>
              </w:rPr>
              <w:t xml:space="preserve">.2021 </w:t>
            </w:r>
          </w:p>
        </w:tc>
      </w:tr>
      <w:tr w:rsidR="00D02E62" w:rsidRPr="00A37C43" w14:paraId="65A9367D" w14:textId="77777777" w:rsidTr="00D02E62">
        <w:trPr>
          <w:trHeight w:val="141"/>
        </w:trPr>
        <w:tc>
          <w:tcPr>
            <w:tcW w:w="1977" w:type="pct"/>
          </w:tcPr>
          <w:p w14:paraId="371904EE"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Введена в действие</w:t>
            </w:r>
          </w:p>
        </w:tc>
        <w:tc>
          <w:tcPr>
            <w:tcW w:w="3023" w:type="pct"/>
          </w:tcPr>
          <w:p w14:paraId="25428ABA" w14:textId="7A8BB31F" w:rsidR="00D02E62" w:rsidRPr="00150ABC" w:rsidRDefault="00D02E62" w:rsidP="00D02E62">
            <w:pPr>
              <w:pStyle w:val="af1"/>
              <w:rPr>
                <w:rFonts w:ascii="Times New Roman" w:hAnsi="Times New Roman"/>
                <w:sz w:val="24"/>
                <w:szCs w:val="24"/>
              </w:rPr>
            </w:pPr>
            <w:r w:rsidRPr="008A133A">
              <w:rPr>
                <w:rFonts w:ascii="Times New Roman" w:hAnsi="Times New Roman"/>
                <w:sz w:val="24"/>
                <w:szCs w:val="24"/>
              </w:rPr>
              <w:t xml:space="preserve">с </w:t>
            </w:r>
            <w:r>
              <w:rPr>
                <w:rFonts w:ascii="Times New Roman" w:hAnsi="Times New Roman"/>
                <w:sz w:val="24"/>
                <w:szCs w:val="24"/>
              </w:rPr>
              <w:t>31</w:t>
            </w:r>
            <w:r w:rsidRPr="00542553">
              <w:rPr>
                <w:rFonts w:ascii="Times New Roman" w:hAnsi="Times New Roman"/>
                <w:sz w:val="24"/>
                <w:szCs w:val="24"/>
              </w:rPr>
              <w:t>.</w:t>
            </w:r>
            <w:r>
              <w:rPr>
                <w:rFonts w:ascii="Times New Roman" w:hAnsi="Times New Roman"/>
                <w:sz w:val="24"/>
                <w:szCs w:val="24"/>
              </w:rPr>
              <w:t>12</w:t>
            </w:r>
            <w:r w:rsidRPr="00542553">
              <w:rPr>
                <w:rFonts w:ascii="Times New Roman" w:hAnsi="Times New Roman"/>
                <w:sz w:val="24"/>
                <w:szCs w:val="24"/>
              </w:rPr>
              <w:t>.20</w:t>
            </w:r>
            <w:r w:rsidRPr="008A133A">
              <w:rPr>
                <w:rFonts w:ascii="Times New Roman" w:hAnsi="Times New Roman"/>
                <w:sz w:val="24"/>
                <w:szCs w:val="24"/>
              </w:rPr>
              <w:t>21</w:t>
            </w:r>
          </w:p>
        </w:tc>
      </w:tr>
      <w:tr w:rsidR="00D02E62" w:rsidRPr="00A37C43" w14:paraId="47917E71" w14:textId="77777777" w:rsidTr="00D02E62">
        <w:trPr>
          <w:trHeight w:val="141"/>
        </w:trPr>
        <w:tc>
          <w:tcPr>
            <w:tcW w:w="1977" w:type="pct"/>
          </w:tcPr>
          <w:p w14:paraId="279C40BD"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Редакция</w:t>
            </w:r>
          </w:p>
        </w:tc>
        <w:tc>
          <w:tcPr>
            <w:tcW w:w="3023" w:type="pct"/>
          </w:tcPr>
          <w:p w14:paraId="58845F16" w14:textId="5C63A26C" w:rsidR="00D02E62" w:rsidRPr="002E113D" w:rsidRDefault="00D02E62" w:rsidP="00D02E62">
            <w:pPr>
              <w:pStyle w:val="af1"/>
              <w:rPr>
                <w:rFonts w:ascii="Times New Roman" w:hAnsi="Times New Roman"/>
                <w:sz w:val="24"/>
                <w:szCs w:val="24"/>
                <w:lang w:val="en-US"/>
              </w:rPr>
            </w:pPr>
            <w:r w:rsidRPr="000A5F16">
              <w:rPr>
                <w:rFonts w:ascii="Times New Roman" w:hAnsi="Times New Roman"/>
                <w:sz w:val="24"/>
                <w:szCs w:val="24"/>
              </w:rPr>
              <w:t>0</w:t>
            </w:r>
            <w:r>
              <w:rPr>
                <w:rFonts w:ascii="Times New Roman" w:hAnsi="Times New Roman"/>
                <w:sz w:val="24"/>
                <w:szCs w:val="24"/>
              </w:rPr>
              <w:t>4</w:t>
            </w:r>
          </w:p>
        </w:tc>
      </w:tr>
      <w:tr w:rsidR="00D02E62" w:rsidRPr="00A37C43" w14:paraId="3C01726A" w14:textId="77777777" w:rsidTr="00D02E62">
        <w:trPr>
          <w:trHeight w:val="141"/>
        </w:trPr>
        <w:tc>
          <w:tcPr>
            <w:tcW w:w="1977" w:type="pct"/>
          </w:tcPr>
          <w:p w14:paraId="33ACA059"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Изменение</w:t>
            </w:r>
          </w:p>
        </w:tc>
        <w:tc>
          <w:tcPr>
            <w:tcW w:w="3023" w:type="pct"/>
          </w:tcPr>
          <w:p w14:paraId="733786EA" w14:textId="77777777" w:rsidR="00D02E62" w:rsidRPr="00A37C43" w:rsidRDefault="00D02E62" w:rsidP="00D02E62">
            <w:pPr>
              <w:pStyle w:val="af1"/>
              <w:rPr>
                <w:rFonts w:ascii="Times New Roman" w:hAnsi="Times New Roman"/>
                <w:sz w:val="24"/>
                <w:szCs w:val="24"/>
              </w:rPr>
            </w:pPr>
          </w:p>
        </w:tc>
      </w:tr>
      <w:tr w:rsidR="00D02E62" w:rsidRPr="00A37C43" w14:paraId="56CE5F7F" w14:textId="77777777" w:rsidTr="00D02E62">
        <w:trPr>
          <w:trHeight w:val="141"/>
        </w:trPr>
        <w:tc>
          <w:tcPr>
            <w:tcW w:w="1977" w:type="pct"/>
          </w:tcPr>
          <w:p w14:paraId="1E8F254D"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Экземпляр</w:t>
            </w:r>
          </w:p>
        </w:tc>
        <w:tc>
          <w:tcPr>
            <w:tcW w:w="3023" w:type="pct"/>
          </w:tcPr>
          <w:p w14:paraId="0C5AEF29" w14:textId="755AF44E" w:rsidR="00D02E62" w:rsidRPr="00A37C43" w:rsidRDefault="00D02E62" w:rsidP="00D02E62">
            <w:pPr>
              <w:pStyle w:val="af1"/>
              <w:rPr>
                <w:rFonts w:ascii="Times New Roman" w:hAnsi="Times New Roman"/>
                <w:sz w:val="24"/>
                <w:szCs w:val="24"/>
              </w:rPr>
            </w:pPr>
            <w:r>
              <w:rPr>
                <w:rFonts w:ascii="Times New Roman" w:hAnsi="Times New Roman"/>
                <w:sz w:val="24"/>
                <w:szCs w:val="24"/>
              </w:rPr>
              <w:t>Контрольный</w:t>
            </w:r>
          </w:p>
        </w:tc>
      </w:tr>
      <w:tr w:rsidR="00D02E62" w:rsidRPr="00A37C43" w14:paraId="7212E02A" w14:textId="77777777" w:rsidTr="00D02E62">
        <w:trPr>
          <w:trHeight w:val="220"/>
        </w:trPr>
        <w:tc>
          <w:tcPr>
            <w:tcW w:w="1977" w:type="pct"/>
          </w:tcPr>
          <w:p w14:paraId="463269C5"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Взамен</w:t>
            </w:r>
          </w:p>
        </w:tc>
        <w:tc>
          <w:tcPr>
            <w:tcW w:w="3023" w:type="pct"/>
          </w:tcPr>
          <w:p w14:paraId="619A672D" w14:textId="3D5B43D4" w:rsidR="00D02E62" w:rsidRPr="00A37C43" w:rsidRDefault="00D02E62" w:rsidP="00D02E62">
            <w:pPr>
              <w:spacing w:after="0"/>
              <w:rPr>
                <w:rFonts w:ascii="Times New Roman" w:hAnsi="Times New Roman" w:cs="Times New Roman"/>
              </w:rPr>
            </w:pPr>
            <w:r>
              <w:rPr>
                <w:rFonts w:ascii="Times New Roman" w:hAnsi="Times New Roman"/>
                <w:sz w:val="24"/>
                <w:szCs w:val="24"/>
              </w:rPr>
              <w:t xml:space="preserve">ПЛ СМ </w:t>
            </w:r>
            <w:proofErr w:type="gramStart"/>
            <w:r>
              <w:rPr>
                <w:rFonts w:ascii="Times New Roman" w:hAnsi="Times New Roman"/>
                <w:sz w:val="24"/>
                <w:szCs w:val="24"/>
              </w:rPr>
              <w:t>4.4-2019</w:t>
            </w:r>
            <w:proofErr w:type="gramEnd"/>
          </w:p>
        </w:tc>
      </w:tr>
    </w:tbl>
    <w:bookmarkEnd w:id="0"/>
    <w:p w14:paraId="270B26FF" w14:textId="77777777" w:rsidR="00D02E62" w:rsidRDefault="00D02E62" w:rsidP="00D02E62">
      <w:pPr>
        <w:spacing w:after="120" w:line="240" w:lineRule="auto"/>
        <w:ind w:firstLine="709"/>
        <w:jc w:val="both"/>
        <w:rPr>
          <w:rFonts w:ascii="Times New Roman" w:hAnsi="Times New Roman" w:cs="Times New Roman"/>
          <w:i/>
          <w:sz w:val="26"/>
          <w:szCs w:val="26"/>
        </w:rPr>
      </w:pPr>
      <w:r w:rsidRPr="00CB60EC">
        <w:rPr>
          <w:rFonts w:ascii="Times New Roman" w:hAnsi="Times New Roman" w:cs="Times New Roman"/>
          <w:i/>
          <w:sz w:val="26"/>
          <w:szCs w:val="26"/>
        </w:rPr>
        <w:lastRenderedPageBreak/>
        <w:t>Настоящий документ определяет политику Государственного предприятия «БГЦА»</w:t>
      </w:r>
      <w:r>
        <w:rPr>
          <w:rFonts w:ascii="Times New Roman" w:hAnsi="Times New Roman" w:cs="Times New Roman"/>
          <w:i/>
          <w:sz w:val="26"/>
          <w:szCs w:val="26"/>
        </w:rPr>
        <w:t xml:space="preserve"> </w:t>
      </w:r>
      <w:r w:rsidRPr="00CB60EC">
        <w:rPr>
          <w:rFonts w:ascii="Times New Roman" w:hAnsi="Times New Roman" w:cs="Times New Roman"/>
          <w:i/>
          <w:sz w:val="26"/>
          <w:szCs w:val="26"/>
        </w:rPr>
        <w:t>(далее – БГЦА</w:t>
      </w:r>
      <w:r>
        <w:rPr>
          <w:rFonts w:ascii="Times New Roman" w:hAnsi="Times New Roman" w:cs="Times New Roman"/>
          <w:i/>
          <w:sz w:val="26"/>
          <w:szCs w:val="26"/>
        </w:rPr>
        <w:t>, орган по аккредитации</w:t>
      </w:r>
      <w:r w:rsidRPr="00CB60EC">
        <w:rPr>
          <w:rFonts w:ascii="Times New Roman" w:hAnsi="Times New Roman" w:cs="Times New Roman"/>
          <w:i/>
          <w:sz w:val="26"/>
          <w:szCs w:val="26"/>
        </w:rPr>
        <w:t>) по обеспечению беспристрастности при осуществлении деятельности по аккредитации.</w:t>
      </w:r>
    </w:p>
    <w:p w14:paraId="71E3CB71" w14:textId="77777777" w:rsidR="00D02E62" w:rsidRDefault="00D02E62" w:rsidP="00D02E62">
      <w:pPr>
        <w:spacing w:after="12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Обеспечение б</w:t>
      </w:r>
      <w:r w:rsidRPr="006B0964">
        <w:rPr>
          <w:rFonts w:ascii="Times New Roman" w:eastAsia="Calibri" w:hAnsi="Times New Roman" w:cs="Times New Roman"/>
          <w:sz w:val="26"/>
          <w:szCs w:val="26"/>
        </w:rPr>
        <w:t>еспристрастност</w:t>
      </w:r>
      <w:r>
        <w:rPr>
          <w:rFonts w:ascii="Times New Roman" w:eastAsia="Calibri" w:hAnsi="Times New Roman" w:cs="Times New Roman"/>
          <w:sz w:val="26"/>
          <w:szCs w:val="26"/>
        </w:rPr>
        <w:t>и</w:t>
      </w:r>
      <w:r w:rsidRPr="006B0964">
        <w:rPr>
          <w:rFonts w:ascii="Times New Roman" w:eastAsia="Calibri" w:hAnsi="Times New Roman" w:cs="Times New Roman"/>
          <w:sz w:val="26"/>
          <w:szCs w:val="26"/>
        </w:rPr>
        <w:t xml:space="preserve"> является </w:t>
      </w:r>
      <w:bookmarkStart w:id="3" w:name="_Hlk90384596"/>
      <w:r w:rsidRPr="006B0964">
        <w:rPr>
          <w:rFonts w:ascii="Times New Roman" w:eastAsia="Calibri" w:hAnsi="Times New Roman" w:cs="Times New Roman"/>
          <w:sz w:val="26"/>
          <w:szCs w:val="26"/>
        </w:rPr>
        <w:t xml:space="preserve">одним из основных принципов </w:t>
      </w:r>
      <w:r>
        <w:rPr>
          <w:rFonts w:ascii="Times New Roman" w:eastAsia="Calibri" w:hAnsi="Times New Roman" w:cs="Times New Roman"/>
          <w:sz w:val="26"/>
          <w:szCs w:val="26"/>
        </w:rPr>
        <w:t>деятельности по аккредитации</w:t>
      </w:r>
      <w:bookmarkEnd w:id="3"/>
      <w:r w:rsidRPr="006B0964">
        <w:rPr>
          <w:rFonts w:ascii="Times New Roman" w:eastAsia="Calibri" w:hAnsi="Times New Roman" w:cs="Times New Roman"/>
          <w:sz w:val="26"/>
          <w:szCs w:val="26"/>
        </w:rPr>
        <w:t xml:space="preserve">, </w:t>
      </w:r>
      <w:r>
        <w:rPr>
          <w:rFonts w:ascii="Times New Roman" w:eastAsia="Calibri" w:hAnsi="Times New Roman" w:cs="Times New Roman"/>
          <w:sz w:val="26"/>
          <w:szCs w:val="26"/>
        </w:rPr>
        <w:t>осуществляемой БГЦА</w:t>
      </w:r>
      <w:r w:rsidRPr="006B0964">
        <w:rPr>
          <w:rFonts w:ascii="Times New Roman" w:eastAsia="Calibri" w:hAnsi="Times New Roman" w:cs="Times New Roman"/>
          <w:sz w:val="26"/>
          <w:szCs w:val="26"/>
        </w:rPr>
        <w:t>.</w:t>
      </w:r>
    </w:p>
    <w:p w14:paraId="4B00A0D7" w14:textId="77777777" w:rsidR="00D02E62" w:rsidRPr="00CB60EC" w:rsidRDefault="00D02E62" w:rsidP="00D02E62">
      <w:pPr>
        <w:spacing w:after="0" w:line="240" w:lineRule="auto"/>
        <w:ind w:firstLine="708"/>
        <w:jc w:val="both"/>
        <w:rPr>
          <w:rFonts w:ascii="Times New Roman" w:hAnsi="Times New Roman" w:cs="Times New Roman"/>
          <w:sz w:val="26"/>
          <w:szCs w:val="26"/>
        </w:rPr>
      </w:pPr>
      <w:r w:rsidRPr="00121127">
        <w:rPr>
          <w:rFonts w:ascii="Times New Roman" w:hAnsi="Times New Roman" w:cs="Times New Roman"/>
          <w:sz w:val="26"/>
          <w:szCs w:val="26"/>
        </w:rPr>
        <w:t xml:space="preserve">БГЦА выполняет требования беспристрастности, установленные в </w:t>
      </w:r>
      <w:r>
        <w:rPr>
          <w:rFonts w:ascii="Times New Roman" w:hAnsi="Times New Roman" w:cs="Times New Roman"/>
          <w:sz w:val="26"/>
          <w:szCs w:val="26"/>
        </w:rPr>
        <w:t xml:space="preserve">п.4.4 </w:t>
      </w:r>
      <w:r w:rsidRPr="00121127">
        <w:rPr>
          <w:rFonts w:ascii="Times New Roman" w:hAnsi="Times New Roman" w:cs="Times New Roman"/>
          <w:sz w:val="26"/>
          <w:szCs w:val="26"/>
        </w:rPr>
        <w:t xml:space="preserve">ГОСТ </w:t>
      </w:r>
      <w:r w:rsidRPr="00121127">
        <w:rPr>
          <w:rFonts w:ascii="Times New Roman" w:hAnsi="Times New Roman" w:cs="Times New Roman"/>
          <w:sz w:val="26"/>
          <w:szCs w:val="26"/>
          <w:lang w:val="en-US"/>
        </w:rPr>
        <w:t>ISO</w:t>
      </w:r>
      <w:r w:rsidRPr="00121127">
        <w:rPr>
          <w:rFonts w:ascii="Times New Roman" w:hAnsi="Times New Roman" w:cs="Times New Roman"/>
          <w:sz w:val="26"/>
          <w:szCs w:val="26"/>
        </w:rPr>
        <w:t>/</w:t>
      </w:r>
      <w:r w:rsidRPr="00121127">
        <w:rPr>
          <w:rFonts w:ascii="Times New Roman" w:hAnsi="Times New Roman" w:cs="Times New Roman"/>
          <w:sz w:val="26"/>
          <w:szCs w:val="26"/>
          <w:lang w:val="en-US"/>
        </w:rPr>
        <w:t>IEC</w:t>
      </w:r>
      <w:r w:rsidRPr="00121127">
        <w:rPr>
          <w:rFonts w:ascii="Times New Roman" w:hAnsi="Times New Roman" w:cs="Times New Roman"/>
          <w:sz w:val="26"/>
          <w:szCs w:val="26"/>
        </w:rPr>
        <w:t xml:space="preserve"> </w:t>
      </w:r>
      <w:proofErr w:type="gramStart"/>
      <w:r w:rsidRPr="00121127">
        <w:rPr>
          <w:rFonts w:ascii="Times New Roman" w:hAnsi="Times New Roman" w:cs="Times New Roman"/>
          <w:sz w:val="26"/>
          <w:szCs w:val="26"/>
        </w:rPr>
        <w:t>17011-2018</w:t>
      </w:r>
      <w:proofErr w:type="gramEnd"/>
      <w:r w:rsidRPr="00121127">
        <w:rPr>
          <w:rFonts w:ascii="Times New Roman" w:hAnsi="Times New Roman" w:cs="Times New Roman"/>
          <w:sz w:val="26"/>
          <w:szCs w:val="26"/>
        </w:rPr>
        <w:t xml:space="preserve"> «Оценка соответствия. Требования к органам по аккредитации, аккредитующим органы по оценке соответствия».</w:t>
      </w:r>
    </w:p>
    <w:p w14:paraId="72273C6F" w14:textId="77777777" w:rsidR="00D02E62" w:rsidRPr="007C62E9" w:rsidRDefault="00D02E62" w:rsidP="00D02E62">
      <w:pPr>
        <w:spacing w:before="60" w:after="0" w:line="240" w:lineRule="auto"/>
        <w:ind w:firstLine="708"/>
        <w:jc w:val="both"/>
        <w:rPr>
          <w:rFonts w:ascii="Times New Roman" w:hAnsi="Times New Roman" w:cs="Times New Roman"/>
          <w:sz w:val="26"/>
          <w:szCs w:val="26"/>
        </w:rPr>
      </w:pPr>
      <w:r w:rsidRPr="007C62E9">
        <w:rPr>
          <w:rFonts w:ascii="Times New Roman" w:hAnsi="Times New Roman" w:cs="Times New Roman"/>
          <w:sz w:val="26"/>
          <w:szCs w:val="26"/>
        </w:rPr>
        <w:t xml:space="preserve">БГЦА несет ответственность за беспристрастность своей деятельности и обязуется предпринимать меры по обеспечению беспристрастности при осуществлении деятельности по аккредитации </w:t>
      </w:r>
      <w:r w:rsidRPr="00F956AB">
        <w:rPr>
          <w:rFonts w:ascii="Times New Roman" w:hAnsi="Times New Roman" w:cs="Times New Roman"/>
          <w:sz w:val="26"/>
          <w:szCs w:val="26"/>
        </w:rPr>
        <w:t>посредством</w:t>
      </w:r>
      <w:r w:rsidRPr="007C62E9">
        <w:rPr>
          <w:rFonts w:ascii="Times New Roman" w:hAnsi="Times New Roman" w:cs="Times New Roman"/>
          <w:sz w:val="26"/>
          <w:szCs w:val="26"/>
        </w:rPr>
        <w:t xml:space="preserve"> управления любым конфликтом интересов, в том числе потенциальным.</w:t>
      </w:r>
    </w:p>
    <w:p w14:paraId="6646507A" w14:textId="77777777" w:rsidR="00D02E62" w:rsidRPr="007C62E9" w:rsidRDefault="00D02E62" w:rsidP="00D02E62">
      <w:pPr>
        <w:spacing w:before="60" w:after="0" w:line="240" w:lineRule="auto"/>
        <w:ind w:firstLine="708"/>
        <w:jc w:val="both"/>
        <w:rPr>
          <w:rFonts w:ascii="Times New Roman" w:hAnsi="Times New Roman" w:cs="Times New Roman"/>
          <w:sz w:val="26"/>
          <w:szCs w:val="26"/>
        </w:rPr>
      </w:pPr>
      <w:r w:rsidRPr="007C62E9">
        <w:rPr>
          <w:rFonts w:ascii="Times New Roman" w:hAnsi="Times New Roman" w:cs="Times New Roman"/>
          <w:sz w:val="26"/>
          <w:szCs w:val="26"/>
        </w:rPr>
        <w:t>Структура и управление БГЦА организованы таким образом, чтобы обеспечивалась беспристрастность и отсутствовало любое коммерческое, финансовое и иное давление, которое может поставить беспристрастность под угрозу.</w:t>
      </w:r>
    </w:p>
    <w:p w14:paraId="328A56BA" w14:textId="77777777" w:rsidR="00D02E62" w:rsidRPr="007C62E9" w:rsidRDefault="00D02E62" w:rsidP="00D02E62">
      <w:pPr>
        <w:spacing w:before="60" w:after="0" w:line="240" w:lineRule="auto"/>
        <w:ind w:firstLine="708"/>
        <w:jc w:val="both"/>
        <w:rPr>
          <w:rFonts w:ascii="Times New Roman" w:hAnsi="Times New Roman" w:cs="Times New Roman"/>
          <w:sz w:val="26"/>
          <w:szCs w:val="26"/>
        </w:rPr>
      </w:pPr>
      <w:r w:rsidRPr="007C62E9">
        <w:rPr>
          <w:rFonts w:ascii="Times New Roman" w:hAnsi="Times New Roman" w:cs="Times New Roman"/>
          <w:sz w:val="26"/>
          <w:szCs w:val="26"/>
        </w:rPr>
        <w:t xml:space="preserve">БГЦА гарантирует обеспечение беспристрастности при осуществлении деятельности по аккредитации всем персоналом БГЦА (включая привлекаемых технических экспертов, экспертов, членов технических комитетов по аккредитации) посредством принятия обязательств по раскрытию любых потенциальных конфликтов интересов, </w:t>
      </w:r>
      <w:r>
        <w:rPr>
          <w:rFonts w:ascii="Times New Roman" w:hAnsi="Times New Roman" w:cs="Times New Roman"/>
          <w:sz w:val="26"/>
          <w:szCs w:val="26"/>
        </w:rPr>
        <w:t>связанных с его взаимоотношениями или взаимоотношениями его персонала</w:t>
      </w:r>
      <w:r w:rsidRPr="007C62E9">
        <w:rPr>
          <w:rFonts w:ascii="Times New Roman" w:hAnsi="Times New Roman" w:cs="Times New Roman"/>
          <w:sz w:val="26"/>
          <w:szCs w:val="26"/>
        </w:rPr>
        <w:t xml:space="preserve"> при осуществлении деятельности по аккредитации. Все решения по аккредитации принимаются компетентными лицами, не принимавшими участие в оценке компетентности органа по оценке соответствия.</w:t>
      </w:r>
    </w:p>
    <w:p w14:paraId="002DE176" w14:textId="77777777" w:rsidR="00D02E62" w:rsidRPr="00F956AB" w:rsidRDefault="00D02E62" w:rsidP="00D02E62">
      <w:pPr>
        <w:spacing w:before="60" w:after="0" w:line="240" w:lineRule="auto"/>
        <w:ind w:firstLine="708"/>
        <w:jc w:val="both"/>
        <w:rPr>
          <w:rFonts w:ascii="Times New Roman" w:hAnsi="Times New Roman" w:cs="Times New Roman"/>
          <w:sz w:val="26"/>
          <w:szCs w:val="26"/>
        </w:rPr>
      </w:pPr>
      <w:r w:rsidRPr="00F956AB">
        <w:rPr>
          <w:rFonts w:ascii="Times New Roman" w:hAnsi="Times New Roman" w:cs="Times New Roman"/>
          <w:sz w:val="26"/>
          <w:szCs w:val="26"/>
        </w:rPr>
        <w:t>Высшее руководство БГЦА принимает на себя обязательства по беспристрастности посредством подписания «Обязательств высшего руководства»</w:t>
      </w:r>
      <w:r w:rsidRPr="007C62E9">
        <w:rPr>
          <w:rFonts w:ascii="Times New Roman" w:hAnsi="Times New Roman" w:cs="Times New Roman"/>
          <w:sz w:val="26"/>
          <w:szCs w:val="26"/>
        </w:rPr>
        <w:t>.</w:t>
      </w:r>
    </w:p>
    <w:p w14:paraId="7B2F0EB5" w14:textId="77777777" w:rsidR="00D02E62" w:rsidRPr="007C62E9" w:rsidRDefault="00D02E62" w:rsidP="00D02E62">
      <w:pPr>
        <w:spacing w:before="60"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w:t>
      </w:r>
      <w:r w:rsidRPr="00A57476">
        <w:rPr>
          <w:rFonts w:ascii="Times New Roman" w:hAnsi="Times New Roman" w:cs="Times New Roman"/>
          <w:sz w:val="26"/>
          <w:szCs w:val="26"/>
        </w:rPr>
        <w:t>ГЦА осуществляет мониторинг по обеспечению беспристрастности при осуществлении деятельности по аккредитации и учитывает результаты мониторинга при разработке политик и процедур системы менеджмента БГЦА.</w:t>
      </w:r>
      <w:r>
        <w:rPr>
          <w:rFonts w:ascii="Times New Roman" w:hAnsi="Times New Roman" w:cs="Times New Roman"/>
          <w:sz w:val="26"/>
          <w:szCs w:val="26"/>
        </w:rPr>
        <w:t xml:space="preserve"> </w:t>
      </w:r>
    </w:p>
    <w:p w14:paraId="5754215A" w14:textId="77777777" w:rsidR="00D02E62" w:rsidRPr="007C62E9" w:rsidRDefault="00D02E62" w:rsidP="00D02E62">
      <w:pPr>
        <w:spacing w:before="60" w:after="0" w:line="240" w:lineRule="auto"/>
        <w:ind w:firstLine="708"/>
        <w:jc w:val="both"/>
        <w:rPr>
          <w:rFonts w:ascii="Times New Roman" w:hAnsi="Times New Roman" w:cs="Times New Roman"/>
          <w:sz w:val="26"/>
          <w:szCs w:val="26"/>
        </w:rPr>
      </w:pPr>
      <w:r w:rsidRPr="007C62E9">
        <w:rPr>
          <w:rFonts w:ascii="Times New Roman" w:hAnsi="Times New Roman" w:cs="Times New Roman"/>
          <w:sz w:val="26"/>
          <w:szCs w:val="26"/>
        </w:rPr>
        <w:t>Политика и процедуры БГЦА и управление ими носят недискриминационный характер. БГЦА обеспечивает доступ к действующим редакциям документов, устанавливающих требования к аккредитации органов по оценке соответствия и процесс</w:t>
      </w:r>
      <w:r>
        <w:rPr>
          <w:rFonts w:ascii="Times New Roman" w:hAnsi="Times New Roman" w:cs="Times New Roman"/>
          <w:sz w:val="26"/>
          <w:szCs w:val="26"/>
        </w:rPr>
        <w:t>у</w:t>
      </w:r>
      <w:r w:rsidRPr="007C62E9">
        <w:rPr>
          <w:rFonts w:ascii="Times New Roman" w:hAnsi="Times New Roman" w:cs="Times New Roman"/>
          <w:sz w:val="26"/>
          <w:szCs w:val="26"/>
        </w:rPr>
        <w:t xml:space="preserve"> аккредитации, на </w:t>
      </w:r>
      <w:r w:rsidRPr="007C62E9">
        <w:rPr>
          <w:rFonts w:ascii="Times New Roman" w:hAnsi="Times New Roman"/>
          <w:sz w:val="26"/>
          <w:szCs w:val="26"/>
        </w:rPr>
        <w:t xml:space="preserve">официальном веб-сайте БГЦА в информационно-телекоммуникационной сети «Интернет» </w:t>
      </w:r>
      <w:hyperlink r:id="rId7" w:history="1">
        <w:r w:rsidRPr="007C62E9">
          <w:rPr>
            <w:rStyle w:val="af0"/>
            <w:rFonts w:ascii="Times New Roman" w:hAnsi="Times New Roman"/>
            <w:b/>
            <w:sz w:val="26"/>
            <w:szCs w:val="26"/>
            <w:lang w:val="en-US"/>
          </w:rPr>
          <w:t>www</w:t>
        </w:r>
        <w:r w:rsidRPr="007C62E9">
          <w:rPr>
            <w:rStyle w:val="af0"/>
            <w:rFonts w:ascii="Times New Roman" w:hAnsi="Times New Roman"/>
            <w:b/>
            <w:sz w:val="26"/>
            <w:szCs w:val="26"/>
          </w:rPr>
          <w:t>.</w:t>
        </w:r>
        <w:proofErr w:type="spellStart"/>
        <w:r w:rsidRPr="007C62E9">
          <w:rPr>
            <w:rStyle w:val="af0"/>
            <w:rFonts w:ascii="Times New Roman" w:hAnsi="Times New Roman"/>
            <w:b/>
            <w:sz w:val="26"/>
            <w:szCs w:val="26"/>
            <w:lang w:val="en-US"/>
          </w:rPr>
          <w:t>bsca</w:t>
        </w:r>
        <w:proofErr w:type="spellEnd"/>
        <w:r w:rsidRPr="007C62E9">
          <w:rPr>
            <w:rStyle w:val="af0"/>
            <w:rFonts w:ascii="Times New Roman" w:hAnsi="Times New Roman"/>
            <w:b/>
            <w:sz w:val="26"/>
            <w:szCs w:val="26"/>
          </w:rPr>
          <w:t>.</w:t>
        </w:r>
        <w:r w:rsidRPr="007C62E9">
          <w:rPr>
            <w:rStyle w:val="af0"/>
            <w:rFonts w:ascii="Times New Roman" w:hAnsi="Times New Roman"/>
            <w:b/>
            <w:sz w:val="26"/>
            <w:szCs w:val="26"/>
            <w:lang w:val="en-US"/>
          </w:rPr>
          <w:t>by</w:t>
        </w:r>
      </w:hyperlink>
      <w:r w:rsidRPr="007C62E9">
        <w:rPr>
          <w:rFonts w:ascii="Times New Roman" w:hAnsi="Times New Roman" w:cs="Times New Roman"/>
          <w:sz w:val="26"/>
          <w:szCs w:val="26"/>
        </w:rPr>
        <w:t>. Право доступа к услугам БГЦА, размер оплаты и сроки проведения работ по аккредитации не зависят от размера органа по оценки соответствия, его членства в какой-либо ассоциации, а также от количества уже аккредитованных органов по оценке соответствия в заявляемой сфере деятельности.</w:t>
      </w:r>
    </w:p>
    <w:p w14:paraId="51905BA0" w14:textId="77777777" w:rsidR="00D02E62" w:rsidRPr="00F956AB" w:rsidRDefault="00D02E62" w:rsidP="00D02E62">
      <w:pPr>
        <w:pStyle w:val="af1"/>
        <w:ind w:firstLine="708"/>
        <w:jc w:val="both"/>
        <w:rPr>
          <w:rFonts w:ascii="Times New Roman" w:hAnsi="Times New Roman"/>
          <w:sz w:val="26"/>
          <w:szCs w:val="26"/>
        </w:rPr>
      </w:pPr>
      <w:r w:rsidRPr="00F956AB">
        <w:rPr>
          <w:rFonts w:ascii="Times New Roman" w:hAnsi="Times New Roman"/>
          <w:sz w:val="26"/>
          <w:szCs w:val="26"/>
        </w:rPr>
        <w:t>БГЦА не предлагает и не предоставляет какие-либо услуги, которые могут поставить под сомнение беспристрастность деятельности по аккредитации:</w:t>
      </w:r>
    </w:p>
    <w:p w14:paraId="2A17F27A" w14:textId="77777777" w:rsidR="00D02E62" w:rsidRDefault="00D02E62" w:rsidP="00D02E62">
      <w:pPr>
        <w:pStyle w:val="af1"/>
        <w:numPr>
          <w:ilvl w:val="0"/>
          <w:numId w:val="10"/>
        </w:numPr>
        <w:tabs>
          <w:tab w:val="left" w:pos="1134"/>
        </w:tabs>
        <w:ind w:left="0" w:firstLine="709"/>
        <w:jc w:val="both"/>
        <w:rPr>
          <w:rFonts w:ascii="Times New Roman" w:hAnsi="Times New Roman"/>
          <w:sz w:val="26"/>
          <w:szCs w:val="26"/>
        </w:rPr>
      </w:pPr>
      <w:r w:rsidRPr="00F956AB">
        <w:rPr>
          <w:rFonts w:ascii="Times New Roman" w:hAnsi="Times New Roman"/>
          <w:sz w:val="26"/>
          <w:szCs w:val="26"/>
        </w:rPr>
        <w:t xml:space="preserve">деятельность по оценке соответствия; </w:t>
      </w:r>
    </w:p>
    <w:p w14:paraId="73BDF4A1" w14:textId="77777777" w:rsidR="00D02E62" w:rsidRDefault="00D02E62" w:rsidP="00D02E62">
      <w:pPr>
        <w:pStyle w:val="a3"/>
        <w:numPr>
          <w:ilvl w:val="0"/>
          <w:numId w:val="9"/>
        </w:numPr>
        <w:tabs>
          <w:tab w:val="left" w:pos="1134"/>
          <w:tab w:val="left" w:pos="1418"/>
        </w:tabs>
        <w:spacing w:before="60" w:after="0" w:line="240" w:lineRule="auto"/>
        <w:ind w:left="0" w:firstLine="709"/>
        <w:jc w:val="both"/>
        <w:rPr>
          <w:rFonts w:ascii="Times New Roman" w:hAnsi="Times New Roman" w:cs="Times New Roman"/>
          <w:sz w:val="26"/>
          <w:szCs w:val="26"/>
        </w:rPr>
      </w:pPr>
      <w:r w:rsidRPr="00F956AB">
        <w:rPr>
          <w:rFonts w:ascii="Times New Roman" w:hAnsi="Times New Roman" w:cs="Times New Roman"/>
          <w:sz w:val="26"/>
          <w:szCs w:val="26"/>
        </w:rPr>
        <w:t xml:space="preserve">консультирование по вопросам аккредитации или подготовки к аккредитации органов по оценке соответствия. </w:t>
      </w:r>
    </w:p>
    <w:p w14:paraId="595EBB2C" w14:textId="77777777" w:rsidR="00D02E62" w:rsidRPr="00F956AB" w:rsidRDefault="00D02E62" w:rsidP="00D02E62">
      <w:pPr>
        <w:tabs>
          <w:tab w:val="left" w:pos="1418"/>
        </w:tabs>
      </w:pPr>
      <w:r>
        <w:tab/>
      </w:r>
    </w:p>
    <w:p w14:paraId="223F7C66" w14:textId="77777777" w:rsidR="00D02E62" w:rsidRPr="00F956AB" w:rsidRDefault="00D02E62" w:rsidP="00D02E62">
      <w:pPr>
        <w:tabs>
          <w:tab w:val="left" w:pos="709"/>
        </w:tabs>
        <w:spacing w:before="60"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F956AB">
        <w:rPr>
          <w:rFonts w:ascii="Times New Roman" w:hAnsi="Times New Roman" w:cs="Times New Roman"/>
          <w:sz w:val="26"/>
          <w:szCs w:val="26"/>
        </w:rPr>
        <w:t>БГЦА осуществляет следующие функции, которые не считаются риском беспристрастности:</w:t>
      </w:r>
    </w:p>
    <w:p w14:paraId="789420BB" w14:textId="77777777" w:rsidR="00D02E62" w:rsidRPr="00CB60EC" w:rsidRDefault="00D02E62" w:rsidP="00D02E62">
      <w:pPr>
        <w:pStyle w:val="a3"/>
        <w:numPr>
          <w:ilvl w:val="0"/>
          <w:numId w:val="9"/>
        </w:numPr>
        <w:tabs>
          <w:tab w:val="left" w:pos="1418"/>
        </w:tabs>
        <w:spacing w:after="0" w:line="240" w:lineRule="auto"/>
        <w:ind w:left="0" w:firstLine="709"/>
        <w:jc w:val="both"/>
        <w:rPr>
          <w:rFonts w:ascii="Times New Roman" w:hAnsi="Times New Roman" w:cs="Times New Roman"/>
          <w:sz w:val="26"/>
          <w:szCs w:val="26"/>
        </w:rPr>
      </w:pPr>
      <w:r w:rsidRPr="00CB60EC">
        <w:rPr>
          <w:rFonts w:ascii="Times New Roman" w:hAnsi="Times New Roman" w:cs="Times New Roman"/>
          <w:sz w:val="26"/>
          <w:szCs w:val="26"/>
        </w:rPr>
        <w:t xml:space="preserve">организация и участие в качестве </w:t>
      </w:r>
      <w:r w:rsidRPr="000F6A32">
        <w:rPr>
          <w:rFonts w:ascii="Times New Roman" w:hAnsi="Times New Roman" w:cs="Times New Roman"/>
          <w:sz w:val="26"/>
          <w:szCs w:val="26"/>
        </w:rPr>
        <w:t>лекторов</w:t>
      </w:r>
      <w:r w:rsidRPr="00CB60EC">
        <w:rPr>
          <w:rFonts w:ascii="Times New Roman" w:hAnsi="Times New Roman" w:cs="Times New Roman"/>
          <w:sz w:val="26"/>
          <w:szCs w:val="26"/>
        </w:rPr>
        <w:t xml:space="preserve"> в проведении тренингов и конференций при условии, что программы ограничиваются предоставлением общей информации. БГЦА не предоставляет конкретные решения органу по оценке соответствия в отношении деятельности данной организации;</w:t>
      </w:r>
    </w:p>
    <w:p w14:paraId="65B8914E" w14:textId="77777777" w:rsidR="00D02E62" w:rsidRPr="00CB60EC" w:rsidRDefault="00D02E62" w:rsidP="00D02E62">
      <w:pPr>
        <w:pStyle w:val="a3"/>
        <w:numPr>
          <w:ilvl w:val="0"/>
          <w:numId w:val="9"/>
        </w:numPr>
        <w:tabs>
          <w:tab w:val="left" w:pos="1418"/>
        </w:tabs>
        <w:spacing w:before="60" w:after="0" w:line="240" w:lineRule="auto"/>
        <w:ind w:left="0" w:firstLine="709"/>
        <w:jc w:val="both"/>
        <w:rPr>
          <w:rFonts w:ascii="Times New Roman" w:hAnsi="Times New Roman" w:cs="Times New Roman"/>
          <w:sz w:val="26"/>
          <w:szCs w:val="26"/>
        </w:rPr>
      </w:pPr>
      <w:r w:rsidRPr="00CB60EC">
        <w:rPr>
          <w:rFonts w:ascii="Times New Roman" w:hAnsi="Times New Roman" w:cs="Times New Roman"/>
          <w:sz w:val="26"/>
          <w:szCs w:val="26"/>
        </w:rPr>
        <w:t>повышение эффективности оценки путем выявления возможностей для улучшения, когда они становятся очевидными в ходе оценки, не рекомендуя предоставление конкретных решений;</w:t>
      </w:r>
    </w:p>
    <w:p w14:paraId="74AB4269" w14:textId="77777777" w:rsidR="00D02E62" w:rsidRPr="00CB60EC" w:rsidRDefault="00D02E62" w:rsidP="00D02E62">
      <w:pPr>
        <w:pStyle w:val="a3"/>
        <w:numPr>
          <w:ilvl w:val="0"/>
          <w:numId w:val="9"/>
        </w:numPr>
        <w:tabs>
          <w:tab w:val="left" w:pos="1418"/>
        </w:tabs>
        <w:spacing w:before="60" w:after="0" w:line="240" w:lineRule="auto"/>
        <w:ind w:left="0" w:firstLine="709"/>
        <w:jc w:val="both"/>
        <w:rPr>
          <w:rFonts w:ascii="Times New Roman" w:hAnsi="Times New Roman" w:cs="Times New Roman"/>
          <w:sz w:val="26"/>
          <w:szCs w:val="26"/>
        </w:rPr>
      </w:pPr>
      <w:r w:rsidRPr="00CB60EC">
        <w:rPr>
          <w:rFonts w:ascii="Times New Roman" w:hAnsi="Times New Roman" w:cs="Times New Roman"/>
          <w:sz w:val="26"/>
          <w:szCs w:val="26"/>
        </w:rPr>
        <w:t>консультирование других органов по аккредитации по вопросам, связанным с процессом аккредитации;</w:t>
      </w:r>
    </w:p>
    <w:p w14:paraId="691FB79E" w14:textId="77777777" w:rsidR="00D02E62" w:rsidRPr="00CB60EC" w:rsidRDefault="00D02E62" w:rsidP="00D02E62">
      <w:pPr>
        <w:pStyle w:val="a3"/>
        <w:numPr>
          <w:ilvl w:val="0"/>
          <w:numId w:val="9"/>
        </w:numPr>
        <w:tabs>
          <w:tab w:val="left" w:pos="1418"/>
        </w:tabs>
        <w:spacing w:before="60" w:after="0" w:line="240" w:lineRule="auto"/>
        <w:ind w:left="0" w:firstLine="709"/>
        <w:jc w:val="both"/>
        <w:rPr>
          <w:rFonts w:ascii="Times New Roman" w:hAnsi="Times New Roman" w:cs="Times New Roman"/>
          <w:sz w:val="26"/>
          <w:szCs w:val="26"/>
        </w:rPr>
      </w:pPr>
      <w:r w:rsidRPr="00CB60EC">
        <w:rPr>
          <w:rFonts w:ascii="Times New Roman" w:hAnsi="Times New Roman" w:cs="Times New Roman"/>
          <w:sz w:val="26"/>
          <w:szCs w:val="26"/>
        </w:rPr>
        <w:t>консультирование держателей схем по вопросам, связанным с требованиями по аккредитации, включая требования соответствующих стандартов по оценке соответствия.</w:t>
      </w:r>
    </w:p>
    <w:p w14:paraId="00D423CF" w14:textId="77777777" w:rsidR="00D02E62" w:rsidRDefault="00D02E62" w:rsidP="00D02E62">
      <w:pPr>
        <w:spacing w:before="60" w:after="0" w:line="240" w:lineRule="auto"/>
        <w:ind w:firstLine="708"/>
        <w:jc w:val="both"/>
        <w:rPr>
          <w:rFonts w:ascii="Times New Roman" w:hAnsi="Times New Roman" w:cs="Times New Roman"/>
          <w:sz w:val="26"/>
          <w:szCs w:val="26"/>
        </w:rPr>
      </w:pPr>
      <w:r w:rsidRPr="007C62E9">
        <w:rPr>
          <w:rFonts w:ascii="Times New Roman" w:hAnsi="Times New Roman" w:cs="Times New Roman"/>
          <w:sz w:val="26"/>
          <w:szCs w:val="26"/>
        </w:rPr>
        <w:t xml:space="preserve">БГЦА </w:t>
      </w:r>
      <w:r>
        <w:rPr>
          <w:rFonts w:ascii="Times New Roman" w:hAnsi="Times New Roman" w:cs="Times New Roman"/>
          <w:sz w:val="26"/>
          <w:szCs w:val="26"/>
        </w:rPr>
        <w:t xml:space="preserve">идентифицирует угрозы беспристрастности, проводит анализ, оценку, обработку, осуществляет мониторинг и документирует </w:t>
      </w:r>
      <w:r w:rsidRPr="007C62E9">
        <w:rPr>
          <w:rFonts w:ascii="Times New Roman" w:hAnsi="Times New Roman" w:cs="Times New Roman"/>
          <w:sz w:val="26"/>
          <w:szCs w:val="26"/>
        </w:rPr>
        <w:t>на постоянной основе риск</w:t>
      </w:r>
      <w:r>
        <w:rPr>
          <w:rFonts w:ascii="Times New Roman" w:hAnsi="Times New Roman" w:cs="Times New Roman"/>
          <w:sz w:val="26"/>
          <w:szCs w:val="26"/>
        </w:rPr>
        <w:t>и</w:t>
      </w:r>
      <w:r w:rsidRPr="007C62E9">
        <w:rPr>
          <w:rFonts w:ascii="Times New Roman" w:hAnsi="Times New Roman" w:cs="Times New Roman"/>
          <w:sz w:val="26"/>
          <w:szCs w:val="26"/>
        </w:rPr>
        <w:t xml:space="preserve"> беспристрастности</w:t>
      </w:r>
      <w:r>
        <w:rPr>
          <w:rFonts w:ascii="Times New Roman" w:hAnsi="Times New Roman" w:cs="Times New Roman"/>
          <w:sz w:val="26"/>
          <w:szCs w:val="26"/>
        </w:rPr>
        <w:t xml:space="preserve"> с учетом факторов, влияющих на внутренний и внешний контекст организации.</w:t>
      </w:r>
      <w:r w:rsidRPr="007C62E9">
        <w:rPr>
          <w:rFonts w:ascii="Times New Roman" w:hAnsi="Times New Roman" w:cs="Times New Roman"/>
          <w:sz w:val="26"/>
          <w:szCs w:val="26"/>
        </w:rPr>
        <w:t xml:space="preserve"> </w:t>
      </w:r>
      <w:r w:rsidRPr="00A57476">
        <w:rPr>
          <w:rFonts w:ascii="Times New Roman" w:hAnsi="Times New Roman" w:cs="Times New Roman"/>
          <w:sz w:val="26"/>
          <w:szCs w:val="26"/>
        </w:rPr>
        <w:t xml:space="preserve">Этот процесс включает </w:t>
      </w:r>
      <w:r>
        <w:rPr>
          <w:rFonts w:ascii="Times New Roman" w:hAnsi="Times New Roman" w:cs="Times New Roman"/>
          <w:sz w:val="26"/>
          <w:szCs w:val="26"/>
        </w:rPr>
        <w:t xml:space="preserve">определение </w:t>
      </w:r>
      <w:r w:rsidRPr="00A57476">
        <w:rPr>
          <w:rFonts w:ascii="Times New Roman" w:hAnsi="Times New Roman" w:cs="Times New Roman"/>
          <w:sz w:val="26"/>
          <w:szCs w:val="26"/>
        </w:rPr>
        <w:t>соответствующих заинтересованных сторон, участие сбалансированного представительства заинтересованных сторон без доминирования какой-либо одной стороны и консультации с ними по вопросам, связанным с беспристрастностью, включая открытость и общественное мнение.</w:t>
      </w:r>
      <w:r w:rsidRPr="00F956AB">
        <w:rPr>
          <w:rFonts w:ascii="Times New Roman" w:hAnsi="Times New Roman" w:cs="Times New Roman"/>
          <w:sz w:val="26"/>
          <w:szCs w:val="26"/>
        </w:rPr>
        <w:t xml:space="preserve"> </w:t>
      </w:r>
    </w:p>
    <w:p w14:paraId="656E75E4" w14:textId="77777777" w:rsidR="00D02E62" w:rsidRDefault="00D02E62" w:rsidP="00D02E62">
      <w:pPr>
        <w:spacing w:before="60" w:after="0" w:line="240" w:lineRule="auto"/>
        <w:ind w:firstLine="708"/>
        <w:jc w:val="both"/>
        <w:rPr>
          <w:rFonts w:ascii="Times New Roman" w:hAnsi="Times New Roman" w:cs="Times New Roman"/>
          <w:sz w:val="26"/>
          <w:szCs w:val="26"/>
        </w:rPr>
      </w:pPr>
      <w:r w:rsidRPr="007C62E9">
        <w:rPr>
          <w:rFonts w:ascii="Times New Roman" w:hAnsi="Times New Roman" w:cs="Times New Roman"/>
          <w:sz w:val="26"/>
          <w:szCs w:val="26"/>
        </w:rPr>
        <w:t xml:space="preserve">БГЦА </w:t>
      </w:r>
      <w:r>
        <w:rPr>
          <w:rFonts w:ascii="Times New Roman" w:hAnsi="Times New Roman" w:cs="Times New Roman"/>
          <w:sz w:val="26"/>
          <w:szCs w:val="26"/>
        </w:rPr>
        <w:t xml:space="preserve">на постоянной основе анализирует </w:t>
      </w:r>
      <w:r w:rsidRPr="007C62E9">
        <w:rPr>
          <w:rFonts w:ascii="Times New Roman" w:hAnsi="Times New Roman" w:cs="Times New Roman"/>
          <w:sz w:val="26"/>
          <w:szCs w:val="26"/>
        </w:rPr>
        <w:t>любой остаточный риск</w:t>
      </w:r>
      <w:r>
        <w:rPr>
          <w:rFonts w:ascii="Times New Roman" w:hAnsi="Times New Roman" w:cs="Times New Roman"/>
          <w:sz w:val="26"/>
          <w:szCs w:val="26"/>
        </w:rPr>
        <w:t>, чтобы определить, находится ли он на приемлемом уровне, чтобы при необходимости (в случае превышения уровня приемлемости)</w:t>
      </w:r>
      <w:r w:rsidRPr="007C62E9">
        <w:rPr>
          <w:rFonts w:ascii="Times New Roman" w:hAnsi="Times New Roman" w:cs="Times New Roman"/>
          <w:sz w:val="26"/>
          <w:szCs w:val="26"/>
        </w:rPr>
        <w:t xml:space="preserve"> </w:t>
      </w:r>
      <w:r>
        <w:rPr>
          <w:rFonts w:ascii="Times New Roman" w:hAnsi="Times New Roman" w:cs="Times New Roman"/>
          <w:sz w:val="26"/>
          <w:szCs w:val="26"/>
        </w:rPr>
        <w:t xml:space="preserve">запланировать и своевременно предпринять действия по его минимизации или устранению. </w:t>
      </w:r>
      <w:r w:rsidRPr="003A0894">
        <w:rPr>
          <w:rFonts w:ascii="Times New Roman" w:hAnsi="Times New Roman" w:cs="Times New Roman"/>
          <w:sz w:val="26"/>
          <w:szCs w:val="26"/>
        </w:rPr>
        <w:t>Если устранение или минимизация риска беспристрастности до приемлемого уровня не</w:t>
      </w:r>
      <w:r>
        <w:rPr>
          <w:rFonts w:ascii="Times New Roman" w:hAnsi="Times New Roman" w:cs="Times New Roman"/>
          <w:sz w:val="26"/>
          <w:szCs w:val="26"/>
        </w:rPr>
        <w:t>в</w:t>
      </w:r>
      <w:r w:rsidRPr="003A0894">
        <w:rPr>
          <w:rFonts w:ascii="Times New Roman" w:hAnsi="Times New Roman" w:cs="Times New Roman"/>
          <w:sz w:val="26"/>
          <w:szCs w:val="26"/>
        </w:rPr>
        <w:t>озможны, аккредитация не предоставляется.</w:t>
      </w:r>
    </w:p>
    <w:p w14:paraId="59ADA6C9" w14:textId="77777777" w:rsidR="00D02E62" w:rsidRDefault="00D02E62" w:rsidP="00D02E62">
      <w:pPr>
        <w:spacing w:before="60" w:after="0" w:line="240" w:lineRule="auto"/>
        <w:ind w:firstLine="708"/>
        <w:jc w:val="both"/>
        <w:rPr>
          <w:rFonts w:ascii="Times New Roman" w:hAnsi="Times New Roman" w:cs="Times New Roman"/>
          <w:sz w:val="26"/>
          <w:szCs w:val="26"/>
        </w:rPr>
      </w:pPr>
      <w:r w:rsidRPr="00AD1621">
        <w:rPr>
          <w:rFonts w:ascii="Times New Roman" w:hAnsi="Times New Roman" w:cs="Times New Roman"/>
          <w:sz w:val="26"/>
          <w:szCs w:val="26"/>
        </w:rPr>
        <w:t>Результаты</w:t>
      </w:r>
      <w:r>
        <w:rPr>
          <w:rFonts w:ascii="Times New Roman" w:hAnsi="Times New Roman" w:cs="Times New Roman"/>
          <w:sz w:val="26"/>
          <w:szCs w:val="26"/>
        </w:rPr>
        <w:t xml:space="preserve"> анализа и действия по обработке (управлению) рисками беспристрастности </w:t>
      </w:r>
      <w:r w:rsidRPr="007C62E9">
        <w:rPr>
          <w:rFonts w:ascii="Times New Roman" w:hAnsi="Times New Roman" w:cs="Times New Roman"/>
          <w:sz w:val="26"/>
          <w:szCs w:val="26"/>
        </w:rPr>
        <w:t>рассматрива</w:t>
      </w:r>
      <w:r>
        <w:rPr>
          <w:rFonts w:ascii="Times New Roman" w:hAnsi="Times New Roman" w:cs="Times New Roman"/>
          <w:sz w:val="26"/>
          <w:szCs w:val="26"/>
        </w:rPr>
        <w:t>ю</w:t>
      </w:r>
      <w:r w:rsidRPr="007C62E9">
        <w:rPr>
          <w:rFonts w:ascii="Times New Roman" w:hAnsi="Times New Roman" w:cs="Times New Roman"/>
          <w:sz w:val="26"/>
          <w:szCs w:val="26"/>
        </w:rPr>
        <w:t xml:space="preserve">тся ежегодно при проведении анализа со стороны руководства. </w:t>
      </w:r>
    </w:p>
    <w:p w14:paraId="75E45518" w14:textId="77777777" w:rsidR="00D02E62" w:rsidRDefault="00D02E62" w:rsidP="00D02E62">
      <w:pPr>
        <w:pStyle w:val="af1"/>
        <w:jc w:val="right"/>
        <w:rPr>
          <w:rFonts w:ascii="Times New Roman" w:hAnsi="Times New Roman"/>
          <w:sz w:val="26"/>
          <w:szCs w:val="26"/>
        </w:rPr>
      </w:pPr>
    </w:p>
    <w:p w14:paraId="53A15F05" w14:textId="77777777" w:rsidR="00D02E62" w:rsidRPr="00F956AB" w:rsidRDefault="00D02E62" w:rsidP="00D02E62"/>
    <w:p w14:paraId="70C732D5" w14:textId="77777777" w:rsidR="00D02E62" w:rsidRPr="00F956AB" w:rsidRDefault="00D02E62" w:rsidP="00D02E62"/>
    <w:p w14:paraId="24F6046D" w14:textId="77777777" w:rsidR="00D02E62" w:rsidRPr="00F956AB" w:rsidRDefault="00D02E62" w:rsidP="00D02E62"/>
    <w:p w14:paraId="0D148492" w14:textId="77777777" w:rsidR="00D02E62" w:rsidRPr="00F956AB" w:rsidRDefault="00D02E62" w:rsidP="00D02E62"/>
    <w:p w14:paraId="78BBEB94" w14:textId="70C1FBD9" w:rsidR="00091383" w:rsidRDefault="00091383" w:rsidP="00F25BE2">
      <w:pPr>
        <w:spacing w:after="0" w:line="240" w:lineRule="auto"/>
        <w:ind w:firstLine="709"/>
        <w:jc w:val="both"/>
        <w:rPr>
          <w:rFonts w:ascii="Times New Roman" w:hAnsi="Times New Roman" w:cs="Times New Roman"/>
          <w:i/>
          <w:iCs/>
          <w:sz w:val="28"/>
          <w:szCs w:val="24"/>
        </w:rPr>
      </w:pPr>
    </w:p>
    <w:sectPr w:rsidR="00091383" w:rsidSect="00150ABC">
      <w:headerReference w:type="default" r:id="rId8"/>
      <w:footerReference w:type="default" r:id="rId9"/>
      <w:headerReference w:type="first" r:id="rId10"/>
      <w:footerReference w:type="first" r:id="rId11"/>
      <w:pgSz w:w="11906" w:h="16838" w:code="9"/>
      <w:pgMar w:top="1134" w:right="851" w:bottom="56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51C6" w14:textId="77777777" w:rsidR="00014089" w:rsidRDefault="00014089" w:rsidP="00A6107F">
      <w:pPr>
        <w:spacing w:after="0" w:line="240" w:lineRule="auto"/>
      </w:pPr>
      <w:r>
        <w:separator/>
      </w:r>
    </w:p>
  </w:endnote>
  <w:endnote w:type="continuationSeparator" w:id="0">
    <w:p w14:paraId="341C848C" w14:textId="77777777" w:rsidR="00014089" w:rsidRDefault="00014089" w:rsidP="00A6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4DB" w14:textId="24D03B59" w:rsidR="00BF7001" w:rsidRDefault="00BF7001" w:rsidP="006F4127">
    <w:pPr>
      <w:tabs>
        <w:tab w:val="left" w:pos="3183"/>
        <w:tab w:val="left" w:pos="4389"/>
        <w:tab w:val="left" w:pos="6665"/>
        <w:tab w:val="left" w:pos="7041"/>
        <w:tab w:val="left" w:pos="8415"/>
      </w:tabs>
      <w:spacing w:after="0" w:line="240" w:lineRule="auto"/>
      <w:rPr>
        <w:rFonts w:ascii="Times New Roman" w:hAnsi="Times New Roman" w:cs="Times New Roman"/>
        <w:sz w:val="18"/>
        <w:szCs w:val="18"/>
      </w:rPr>
    </w:pPr>
  </w:p>
  <w:tbl>
    <w:tblPr>
      <w:tblStyle w:val="af4"/>
      <w:tblW w:w="0" w:type="auto"/>
      <w:tblBorders>
        <w:left w:val="none" w:sz="0" w:space="0" w:color="auto"/>
        <w:bottom w:val="none" w:sz="0" w:space="0" w:color="auto"/>
        <w:right w:val="none" w:sz="0" w:space="0" w:color="auto"/>
      </w:tblBorders>
      <w:tblLook w:val="04A0" w:firstRow="1" w:lastRow="0" w:firstColumn="1" w:lastColumn="0" w:noHBand="0" w:noVBand="1"/>
    </w:tblPr>
    <w:tblGrid>
      <w:gridCol w:w="8075"/>
      <w:gridCol w:w="1270"/>
    </w:tblGrid>
    <w:tr w:rsidR="00BF7001" w14:paraId="15F14CEF" w14:textId="77777777" w:rsidTr="00BF7001">
      <w:tc>
        <w:tcPr>
          <w:tcW w:w="8075" w:type="dxa"/>
          <w:tcBorders>
            <w:bottom w:val="nil"/>
            <w:right w:val="nil"/>
          </w:tcBorders>
        </w:tcPr>
        <w:p w14:paraId="6DE46785" w14:textId="0545DBA0" w:rsidR="00BF7001" w:rsidRPr="00BF7001" w:rsidRDefault="00BF7001" w:rsidP="006F4127">
          <w:pPr>
            <w:tabs>
              <w:tab w:val="left" w:pos="3183"/>
              <w:tab w:val="left" w:pos="4389"/>
              <w:tab w:val="left" w:pos="6665"/>
              <w:tab w:val="left" w:pos="7041"/>
              <w:tab w:val="left" w:pos="8415"/>
            </w:tabs>
            <w:rPr>
              <w:rFonts w:ascii="Times New Roman" w:hAnsi="Times New Roman" w:cs="Times New Roman"/>
              <w:sz w:val="18"/>
              <w:szCs w:val="18"/>
            </w:rPr>
          </w:pPr>
          <w:r>
            <w:rPr>
              <w:rFonts w:ascii="Times New Roman" w:hAnsi="Times New Roman" w:cs="Times New Roman"/>
              <w:sz w:val="18"/>
              <w:szCs w:val="18"/>
            </w:rPr>
            <w:t xml:space="preserve">Редакция </w:t>
          </w:r>
          <w:r w:rsidR="00570E0A">
            <w:rPr>
              <w:rFonts w:ascii="Times New Roman" w:hAnsi="Times New Roman" w:cs="Times New Roman"/>
              <w:sz w:val="18"/>
              <w:szCs w:val="18"/>
            </w:rPr>
            <w:t>04 с 31.12.2021</w:t>
          </w:r>
        </w:p>
      </w:tc>
      <w:tc>
        <w:tcPr>
          <w:tcW w:w="1270" w:type="dxa"/>
          <w:tcBorders>
            <w:left w:val="nil"/>
          </w:tcBorders>
        </w:tcPr>
        <w:p w14:paraId="6E643926" w14:textId="62BE39AA" w:rsidR="00BF7001" w:rsidRDefault="00BF7001" w:rsidP="006F4127">
          <w:pPr>
            <w:tabs>
              <w:tab w:val="left" w:pos="3183"/>
              <w:tab w:val="left" w:pos="4389"/>
              <w:tab w:val="left" w:pos="6665"/>
              <w:tab w:val="left" w:pos="7041"/>
              <w:tab w:val="left" w:pos="8415"/>
            </w:tabs>
          </w:pPr>
          <w:r>
            <w:rPr>
              <w:rFonts w:ascii="Times New Roman" w:hAnsi="Times New Roman" w:cs="Times New Roman"/>
              <w:sz w:val="18"/>
              <w:szCs w:val="18"/>
            </w:rPr>
            <w:t>Стр.</w:t>
          </w:r>
          <w:r w:rsidRPr="00A6107F">
            <w:rPr>
              <w:rFonts w:ascii="Times New Roman" w:hAnsi="Times New Roman" w:cs="Times New Roman"/>
              <w:sz w:val="18"/>
              <w:szCs w:val="18"/>
            </w:rPr>
            <w:t xml:space="preserve"> </w:t>
          </w:r>
          <w:r w:rsidRPr="00A6107F">
            <w:rPr>
              <w:rFonts w:ascii="Times New Roman" w:hAnsi="Times New Roman" w:cs="Times New Roman"/>
              <w:sz w:val="18"/>
              <w:szCs w:val="18"/>
            </w:rPr>
            <w:fldChar w:fldCharType="begin"/>
          </w:r>
          <w:r w:rsidRPr="00A6107F">
            <w:rPr>
              <w:rFonts w:ascii="Times New Roman" w:hAnsi="Times New Roman" w:cs="Times New Roman"/>
              <w:sz w:val="18"/>
              <w:szCs w:val="18"/>
            </w:rPr>
            <w:instrText xml:space="preserve"> PAGE </w:instrText>
          </w:r>
          <w:r w:rsidRPr="00A6107F">
            <w:rPr>
              <w:rFonts w:ascii="Times New Roman" w:hAnsi="Times New Roman" w:cs="Times New Roman"/>
              <w:sz w:val="18"/>
              <w:szCs w:val="18"/>
            </w:rPr>
            <w:fldChar w:fldCharType="separate"/>
          </w:r>
          <w:r>
            <w:rPr>
              <w:rFonts w:ascii="Times New Roman" w:hAnsi="Times New Roman" w:cs="Times New Roman"/>
              <w:sz w:val="18"/>
              <w:szCs w:val="18"/>
            </w:rPr>
            <w:t>2</w:t>
          </w:r>
          <w:r w:rsidRPr="00A6107F">
            <w:rPr>
              <w:rFonts w:ascii="Times New Roman" w:hAnsi="Times New Roman" w:cs="Times New Roman"/>
              <w:sz w:val="18"/>
              <w:szCs w:val="18"/>
            </w:rPr>
            <w:fldChar w:fldCharType="end"/>
          </w:r>
          <w:r w:rsidRPr="00A6107F">
            <w:rPr>
              <w:rFonts w:ascii="Times New Roman" w:hAnsi="Times New Roman" w:cs="Times New Roman"/>
              <w:sz w:val="18"/>
              <w:szCs w:val="18"/>
            </w:rPr>
            <w:t xml:space="preserve"> из </w:t>
          </w:r>
          <w:r w:rsidRPr="00A6107F">
            <w:rPr>
              <w:rFonts w:ascii="Times New Roman" w:hAnsi="Times New Roman" w:cs="Times New Roman"/>
              <w:sz w:val="18"/>
              <w:szCs w:val="18"/>
            </w:rPr>
            <w:fldChar w:fldCharType="begin"/>
          </w:r>
          <w:r w:rsidRPr="00A6107F">
            <w:rPr>
              <w:rFonts w:ascii="Times New Roman" w:hAnsi="Times New Roman" w:cs="Times New Roman"/>
              <w:sz w:val="18"/>
              <w:szCs w:val="18"/>
            </w:rPr>
            <w:instrText xml:space="preserve"> NUMPAGES </w:instrText>
          </w:r>
          <w:r w:rsidRPr="00A6107F">
            <w:rPr>
              <w:rFonts w:ascii="Times New Roman" w:hAnsi="Times New Roman" w:cs="Times New Roman"/>
              <w:sz w:val="18"/>
              <w:szCs w:val="18"/>
            </w:rPr>
            <w:fldChar w:fldCharType="separate"/>
          </w:r>
          <w:r>
            <w:rPr>
              <w:rFonts w:ascii="Times New Roman" w:hAnsi="Times New Roman" w:cs="Times New Roman"/>
              <w:sz w:val="18"/>
              <w:szCs w:val="18"/>
            </w:rPr>
            <w:t>5</w:t>
          </w:r>
          <w:r w:rsidRPr="00A6107F">
            <w:rPr>
              <w:rFonts w:ascii="Times New Roman" w:hAnsi="Times New Roman" w:cs="Times New Roman"/>
              <w:sz w:val="18"/>
              <w:szCs w:val="18"/>
            </w:rPr>
            <w:fldChar w:fldCharType="end"/>
          </w:r>
        </w:p>
      </w:tc>
    </w:tr>
  </w:tbl>
  <w:p w14:paraId="63818D7C" w14:textId="77777777" w:rsidR="00BF7001" w:rsidRPr="00BF7001" w:rsidRDefault="00BF7001" w:rsidP="006F4127">
    <w:pPr>
      <w:tabs>
        <w:tab w:val="left" w:pos="3183"/>
        <w:tab w:val="left" w:pos="4389"/>
        <w:tab w:val="left" w:pos="6665"/>
        <w:tab w:val="left" w:pos="7041"/>
        <w:tab w:val="left" w:pos="8415"/>
      </w:tabs>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6B5E" w14:textId="141F55BD" w:rsidR="00091383" w:rsidRPr="00091383" w:rsidRDefault="00CC0537" w:rsidP="00091383">
    <w:pPr>
      <w:jc w:val="center"/>
      <w:rPr>
        <w:rFonts w:ascii="Times New Roman" w:hAnsi="Times New Roman" w:cs="Times New Roman"/>
        <w:i/>
        <w:iCs/>
        <w:sz w:val="2"/>
        <w:szCs w:val="2"/>
      </w:rPr>
    </w:pPr>
    <w:r w:rsidRPr="00E00F00">
      <w:rPr>
        <w:rFonts w:ascii="Times New Roman" w:hAnsi="Times New Roman" w:cs="Times New Roman"/>
        <w:b/>
        <w:sz w:val="24"/>
        <w:szCs w:val="24"/>
      </w:rPr>
      <w:t>Минск, 20</w:t>
    </w:r>
    <w:r>
      <w:rPr>
        <w:rFonts w:ascii="Times New Roman" w:hAnsi="Times New Roman" w:cs="Times New Roman"/>
        <w:b/>
        <w:sz w:val="24"/>
        <w:szCs w:val="24"/>
      </w:rPr>
      <w:t>2</w:t>
    </w:r>
    <w:r w:rsidR="00C63D31">
      <w:rPr>
        <w:rFonts w:ascii="Times New Roman" w:hAnsi="Times New Roman" w:cs="Times New Roman"/>
        <w:b/>
        <w:sz w:val="24"/>
        <w:szCs w:val="24"/>
      </w:rPr>
      <w:t>1</w:t>
    </w:r>
    <w:r w:rsidR="00091383">
      <w:rPr>
        <w:rFonts w:ascii="Times New Roman" w:hAnsi="Times New Roman" w:cs="Times New Roman"/>
        <w:i/>
        <w:iCs/>
        <w:sz w:val="28"/>
        <w:szCs w:val="24"/>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C5EA" w14:textId="77777777" w:rsidR="00014089" w:rsidRDefault="00014089" w:rsidP="00A6107F">
      <w:pPr>
        <w:spacing w:after="0" w:line="240" w:lineRule="auto"/>
      </w:pPr>
      <w:r>
        <w:separator/>
      </w:r>
    </w:p>
  </w:footnote>
  <w:footnote w:type="continuationSeparator" w:id="0">
    <w:p w14:paraId="7B3F0257" w14:textId="77777777" w:rsidR="00014089" w:rsidRDefault="00014089" w:rsidP="00A6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988"/>
      <w:gridCol w:w="8357"/>
    </w:tblGrid>
    <w:tr w:rsidR="00BF7001" w14:paraId="0E2D9779" w14:textId="77777777" w:rsidTr="00BF7001">
      <w:tc>
        <w:tcPr>
          <w:tcW w:w="988" w:type="dxa"/>
          <w:tcBorders>
            <w:top w:val="nil"/>
            <w:right w:val="nil"/>
          </w:tcBorders>
        </w:tcPr>
        <w:p w14:paraId="2B744F0D" w14:textId="00737A1C" w:rsidR="00BF7001" w:rsidRDefault="00BF7001" w:rsidP="00150ABC">
          <w:pPr>
            <w:pStyle w:val="ab"/>
            <w:tabs>
              <w:tab w:val="left" w:pos="7797"/>
            </w:tabs>
            <w:spacing w:after="120"/>
            <w:rPr>
              <w:rFonts w:ascii="Times New Roman" w:hAnsi="Times New Roman" w:cs="Times New Roman"/>
              <w:b/>
              <w:sz w:val="20"/>
              <w:szCs w:val="20"/>
            </w:rPr>
          </w:pPr>
          <w:r>
            <w:rPr>
              <w:noProof/>
              <w:sz w:val="2"/>
              <w:szCs w:val="2"/>
              <w:lang w:eastAsia="ru-RU"/>
            </w:rPr>
            <w:drawing>
              <wp:inline distT="0" distB="0" distL="0" distR="0" wp14:anchorId="69203120" wp14:editId="1309983B">
                <wp:extent cx="253365" cy="314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314960"/>
                        </a:xfrm>
                        <a:prstGeom prst="rect">
                          <a:avLst/>
                        </a:prstGeom>
                        <a:noFill/>
                        <a:ln>
                          <a:noFill/>
                        </a:ln>
                      </pic:spPr>
                    </pic:pic>
                  </a:graphicData>
                </a:graphic>
              </wp:inline>
            </w:drawing>
          </w:r>
        </w:p>
      </w:tc>
      <w:tc>
        <w:tcPr>
          <w:tcW w:w="8357" w:type="dxa"/>
          <w:tcBorders>
            <w:left w:val="nil"/>
          </w:tcBorders>
        </w:tcPr>
        <w:p w14:paraId="3B2DDD80" w14:textId="77777777" w:rsidR="00BF7001" w:rsidRDefault="00BF7001" w:rsidP="00BF7001">
          <w:pPr>
            <w:pStyle w:val="ab"/>
            <w:tabs>
              <w:tab w:val="left" w:pos="7797"/>
            </w:tabs>
            <w:jc w:val="right"/>
            <w:rPr>
              <w:rFonts w:ascii="Times New Roman" w:hAnsi="Times New Roman" w:cs="Times New Roman"/>
              <w:b/>
            </w:rPr>
          </w:pPr>
        </w:p>
        <w:p w14:paraId="2809772C" w14:textId="305AA425" w:rsidR="00BF7001" w:rsidRPr="002E113D" w:rsidRDefault="00BF7001" w:rsidP="00BF7001">
          <w:pPr>
            <w:pStyle w:val="ab"/>
            <w:tabs>
              <w:tab w:val="left" w:pos="7797"/>
            </w:tabs>
            <w:jc w:val="right"/>
            <w:rPr>
              <w:rFonts w:ascii="Times New Roman" w:hAnsi="Times New Roman" w:cs="Times New Roman"/>
              <w:b/>
              <w:sz w:val="20"/>
              <w:szCs w:val="20"/>
              <w:lang w:val="en-US"/>
            </w:rPr>
          </w:pPr>
          <w:r w:rsidRPr="00C44879">
            <w:rPr>
              <w:rFonts w:ascii="Times New Roman" w:hAnsi="Times New Roman" w:cs="Times New Roman"/>
              <w:b/>
            </w:rPr>
            <w:t>ПЛ СМ</w:t>
          </w:r>
          <w:r>
            <w:rPr>
              <w:rFonts w:ascii="Times New Roman" w:hAnsi="Times New Roman" w:cs="Times New Roman"/>
              <w:b/>
            </w:rPr>
            <w:t xml:space="preserve"> </w:t>
          </w:r>
          <w:proofErr w:type="gramStart"/>
          <w:r>
            <w:rPr>
              <w:rFonts w:ascii="Times New Roman" w:hAnsi="Times New Roman" w:cs="Times New Roman"/>
              <w:b/>
            </w:rPr>
            <w:t>4.</w:t>
          </w:r>
          <w:r w:rsidR="00D02E62">
            <w:rPr>
              <w:rFonts w:ascii="Times New Roman" w:hAnsi="Times New Roman" w:cs="Times New Roman"/>
              <w:b/>
            </w:rPr>
            <w:t>4-2021</w:t>
          </w:r>
          <w:proofErr w:type="gramEnd"/>
        </w:p>
      </w:tc>
    </w:tr>
  </w:tbl>
  <w:p w14:paraId="14C0DA12" w14:textId="046AD4B9" w:rsidR="00783411" w:rsidRPr="006556AB" w:rsidRDefault="00783411" w:rsidP="00A6107F">
    <w:pPr>
      <w:pStyle w:val="ab"/>
      <w:tabs>
        <w:tab w:val="left" w:pos="7797"/>
      </w:tabs>
      <w:rPr>
        <w:rFonts w:ascii="Times New Roman" w:hAnsi="Times New Roman" w:cs="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ayout w:type="fixed"/>
      <w:tblLook w:val="04A0" w:firstRow="1" w:lastRow="0" w:firstColumn="1" w:lastColumn="0" w:noHBand="0" w:noVBand="1"/>
    </w:tblPr>
    <w:tblGrid>
      <w:gridCol w:w="851"/>
      <w:gridCol w:w="8788"/>
    </w:tblGrid>
    <w:tr w:rsidR="00231D4C" w:rsidRPr="00D25091" w14:paraId="15AEA424" w14:textId="77777777" w:rsidTr="002B2409">
      <w:trPr>
        <w:trHeight w:val="711"/>
      </w:trPr>
      <w:tc>
        <w:tcPr>
          <w:tcW w:w="851" w:type="dxa"/>
          <w:tcBorders>
            <w:bottom w:val="threeDEmboss" w:sz="12" w:space="0" w:color="auto"/>
          </w:tcBorders>
          <w:hideMark/>
        </w:tcPr>
        <w:p w14:paraId="7B2A294C" w14:textId="77777777" w:rsidR="00231D4C" w:rsidRPr="00D25091" w:rsidRDefault="00231D4C" w:rsidP="00231D4C">
          <w:pPr>
            <w:pStyle w:val="af2"/>
            <w:keepNext/>
            <w:keepLines/>
            <w:jc w:val="right"/>
            <w:rPr>
              <w:rFonts w:ascii="Times New Roman" w:hAnsi="Times New Roman"/>
              <w:b/>
              <w:sz w:val="24"/>
              <w:szCs w:val="24"/>
            </w:rPr>
          </w:pPr>
          <w:r w:rsidRPr="00D25091">
            <w:rPr>
              <w:rFonts w:ascii="Times New Roman" w:hAnsi="Times New Roman"/>
              <w:b/>
              <w:noProof/>
              <w:sz w:val="24"/>
              <w:szCs w:val="24"/>
              <w:lang w:eastAsia="ru-RU"/>
            </w:rPr>
            <w:drawing>
              <wp:inline distT="0" distB="0" distL="0" distR="0" wp14:anchorId="7063A1AC" wp14:editId="393E28DD">
                <wp:extent cx="405765" cy="5137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513715"/>
                        </a:xfrm>
                        <a:prstGeom prst="rect">
                          <a:avLst/>
                        </a:prstGeom>
                        <a:noFill/>
                        <a:ln>
                          <a:noFill/>
                        </a:ln>
                      </pic:spPr>
                    </pic:pic>
                  </a:graphicData>
                </a:graphic>
              </wp:inline>
            </w:drawing>
          </w:r>
        </w:p>
      </w:tc>
      <w:tc>
        <w:tcPr>
          <w:tcW w:w="8788" w:type="dxa"/>
          <w:tcBorders>
            <w:bottom w:val="threeDEmboss" w:sz="12" w:space="0" w:color="auto"/>
          </w:tcBorders>
          <w:vAlign w:val="center"/>
        </w:tcPr>
        <w:p w14:paraId="1B7F41FF" w14:textId="77777777" w:rsidR="00231D4C" w:rsidRPr="00D25091" w:rsidRDefault="00231D4C" w:rsidP="00231D4C">
          <w:pPr>
            <w:pStyle w:val="af2"/>
            <w:keepNext/>
            <w:keepLines/>
            <w:jc w:val="center"/>
            <w:rPr>
              <w:rFonts w:ascii="Times New Roman" w:hAnsi="Times New Roman"/>
              <w:b/>
              <w:sz w:val="24"/>
              <w:szCs w:val="24"/>
            </w:rPr>
          </w:pPr>
          <w:r w:rsidRPr="00D25091">
            <w:rPr>
              <w:rFonts w:ascii="Times New Roman" w:hAnsi="Times New Roman"/>
              <w:b/>
              <w:sz w:val="24"/>
              <w:szCs w:val="24"/>
            </w:rPr>
            <w:t>РЕСПУБЛИКАНСКОЕ УНИТАРНОЕ ПРЕДПРИЯТИЕ</w:t>
          </w:r>
        </w:p>
        <w:p w14:paraId="7C139100" w14:textId="77777777" w:rsidR="00231D4C" w:rsidRPr="00D25091" w:rsidRDefault="00231D4C" w:rsidP="00231D4C">
          <w:pPr>
            <w:pStyle w:val="af2"/>
            <w:keepNext/>
            <w:keepLines/>
            <w:jc w:val="center"/>
            <w:rPr>
              <w:rFonts w:ascii="Times New Roman" w:hAnsi="Times New Roman"/>
              <w:b/>
              <w:sz w:val="24"/>
              <w:szCs w:val="24"/>
            </w:rPr>
          </w:pPr>
          <w:r w:rsidRPr="00D25091">
            <w:rPr>
              <w:rFonts w:ascii="Times New Roman" w:hAnsi="Times New Roman"/>
              <w:b/>
              <w:sz w:val="24"/>
              <w:szCs w:val="24"/>
            </w:rPr>
            <w:t>«БЕЛОРУССКИЙ ГОСУДАРСТВЕННЫЙ ЦЕНТР АККРЕДИТАЦИИ»</w:t>
          </w:r>
        </w:p>
      </w:tc>
    </w:tr>
  </w:tbl>
  <w:p w14:paraId="67DBA55C" w14:textId="77777777" w:rsidR="00231D4C" w:rsidRPr="0037450B" w:rsidRDefault="00231D4C" w:rsidP="00231D4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263"/>
    <w:multiLevelType w:val="multilevel"/>
    <w:tmpl w:val="57EA1474"/>
    <w:lvl w:ilvl="0">
      <w:start w:val="1"/>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8794579"/>
    <w:multiLevelType w:val="hybridMultilevel"/>
    <w:tmpl w:val="79E22E8A"/>
    <w:lvl w:ilvl="0" w:tplc="1324CC84">
      <w:start w:val="3"/>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243580"/>
    <w:multiLevelType w:val="hybridMultilevel"/>
    <w:tmpl w:val="6220EFE8"/>
    <w:lvl w:ilvl="0" w:tplc="195A12C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15:restartNumberingAfterBreak="0">
    <w:nsid w:val="34A43B79"/>
    <w:multiLevelType w:val="hybridMultilevel"/>
    <w:tmpl w:val="AFC21F3E"/>
    <w:lvl w:ilvl="0" w:tplc="A01E16E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C46A6F"/>
    <w:multiLevelType w:val="multilevel"/>
    <w:tmpl w:val="D44AA106"/>
    <w:lvl w:ilvl="0">
      <w:start w:val="1"/>
      <w:numFmt w:val="decimal"/>
      <w:lvlText w:val="%1."/>
      <w:lvlJc w:val="left"/>
      <w:pPr>
        <w:ind w:left="1069" w:hanging="360"/>
      </w:pPr>
      <w:rPr>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E3C2C7D"/>
    <w:multiLevelType w:val="hybridMultilevel"/>
    <w:tmpl w:val="0612446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0B5B02"/>
    <w:multiLevelType w:val="hybridMultilevel"/>
    <w:tmpl w:val="2A3A6778"/>
    <w:lvl w:ilvl="0" w:tplc="A01E1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8DD23F8"/>
    <w:multiLevelType w:val="hybridMultilevel"/>
    <w:tmpl w:val="5C2C7E66"/>
    <w:lvl w:ilvl="0" w:tplc="E46A5522">
      <w:start w:val="3"/>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DC56B3D"/>
    <w:multiLevelType w:val="hybridMultilevel"/>
    <w:tmpl w:val="9D64A402"/>
    <w:lvl w:ilvl="0" w:tplc="D7C2DAB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1B2039"/>
    <w:multiLevelType w:val="hybridMultilevel"/>
    <w:tmpl w:val="C032F468"/>
    <w:lvl w:ilvl="0" w:tplc="B2747BBE">
      <w:start w:val="1"/>
      <w:numFmt w:val="decimal"/>
      <w:lvlText w:val="2.%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75606854">
    <w:abstractNumId w:val="4"/>
  </w:num>
  <w:num w:numId="2" w16cid:durableId="857813422">
    <w:abstractNumId w:val="9"/>
  </w:num>
  <w:num w:numId="3" w16cid:durableId="1671836484">
    <w:abstractNumId w:val="8"/>
  </w:num>
  <w:num w:numId="4" w16cid:durableId="2128767782">
    <w:abstractNumId w:val="3"/>
  </w:num>
  <w:num w:numId="5" w16cid:durableId="555359511">
    <w:abstractNumId w:val="6"/>
  </w:num>
  <w:num w:numId="6" w16cid:durableId="1921136008">
    <w:abstractNumId w:val="1"/>
  </w:num>
  <w:num w:numId="7" w16cid:durableId="942035329">
    <w:abstractNumId w:val="7"/>
  </w:num>
  <w:num w:numId="8" w16cid:durableId="553005852">
    <w:abstractNumId w:val="0"/>
  </w:num>
  <w:num w:numId="9" w16cid:durableId="1457262025">
    <w:abstractNumId w:val="2"/>
  </w:num>
  <w:num w:numId="10" w16cid:durableId="14184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4C"/>
    <w:rsid w:val="000002CB"/>
    <w:rsid w:val="000015D6"/>
    <w:rsid w:val="0000444B"/>
    <w:rsid w:val="000073FC"/>
    <w:rsid w:val="00014089"/>
    <w:rsid w:val="00016602"/>
    <w:rsid w:val="00016E6F"/>
    <w:rsid w:val="00017ACC"/>
    <w:rsid w:val="000329D8"/>
    <w:rsid w:val="0004239F"/>
    <w:rsid w:val="000451E9"/>
    <w:rsid w:val="000564B8"/>
    <w:rsid w:val="00057C31"/>
    <w:rsid w:val="000647D5"/>
    <w:rsid w:val="00066198"/>
    <w:rsid w:val="000664CC"/>
    <w:rsid w:val="00074D30"/>
    <w:rsid w:val="00075957"/>
    <w:rsid w:val="0008178E"/>
    <w:rsid w:val="00082610"/>
    <w:rsid w:val="00084F27"/>
    <w:rsid w:val="00091383"/>
    <w:rsid w:val="000A3B81"/>
    <w:rsid w:val="000A443C"/>
    <w:rsid w:val="000C08D0"/>
    <w:rsid w:val="000D314C"/>
    <w:rsid w:val="000D51AC"/>
    <w:rsid w:val="000E2386"/>
    <w:rsid w:val="000E660E"/>
    <w:rsid w:val="000E6725"/>
    <w:rsid w:val="000F0919"/>
    <w:rsid w:val="001005C8"/>
    <w:rsid w:val="00112755"/>
    <w:rsid w:val="001145F6"/>
    <w:rsid w:val="00120D92"/>
    <w:rsid w:val="001212AF"/>
    <w:rsid w:val="00123A28"/>
    <w:rsid w:val="00124898"/>
    <w:rsid w:val="00126BF5"/>
    <w:rsid w:val="001303E7"/>
    <w:rsid w:val="0013169D"/>
    <w:rsid w:val="00141ABD"/>
    <w:rsid w:val="00150ABC"/>
    <w:rsid w:val="00151EAE"/>
    <w:rsid w:val="00153470"/>
    <w:rsid w:val="00165E30"/>
    <w:rsid w:val="00173EDE"/>
    <w:rsid w:val="00184332"/>
    <w:rsid w:val="001B4CAF"/>
    <w:rsid w:val="001D31D0"/>
    <w:rsid w:val="001F578B"/>
    <w:rsid w:val="00202C3C"/>
    <w:rsid w:val="00211227"/>
    <w:rsid w:val="00213F59"/>
    <w:rsid w:val="00231D4C"/>
    <w:rsid w:val="0023239C"/>
    <w:rsid w:val="00244243"/>
    <w:rsid w:val="00245971"/>
    <w:rsid w:val="0024673B"/>
    <w:rsid w:val="002527E6"/>
    <w:rsid w:val="002549D8"/>
    <w:rsid w:val="00262BBD"/>
    <w:rsid w:val="002653E7"/>
    <w:rsid w:val="00265BB5"/>
    <w:rsid w:val="00267BCB"/>
    <w:rsid w:val="00273290"/>
    <w:rsid w:val="00276F76"/>
    <w:rsid w:val="00286E9D"/>
    <w:rsid w:val="002A5D67"/>
    <w:rsid w:val="002B1D24"/>
    <w:rsid w:val="002B5A7A"/>
    <w:rsid w:val="002C6A64"/>
    <w:rsid w:val="002E07D1"/>
    <w:rsid w:val="002E113D"/>
    <w:rsid w:val="002F4AF5"/>
    <w:rsid w:val="00303B75"/>
    <w:rsid w:val="00307398"/>
    <w:rsid w:val="00333D55"/>
    <w:rsid w:val="0035606E"/>
    <w:rsid w:val="0036262A"/>
    <w:rsid w:val="0036536B"/>
    <w:rsid w:val="00381F0C"/>
    <w:rsid w:val="00385FA2"/>
    <w:rsid w:val="00394B88"/>
    <w:rsid w:val="0039649D"/>
    <w:rsid w:val="003A5065"/>
    <w:rsid w:val="003B7275"/>
    <w:rsid w:val="003E681D"/>
    <w:rsid w:val="003F0F7F"/>
    <w:rsid w:val="003F41AA"/>
    <w:rsid w:val="003F71BF"/>
    <w:rsid w:val="00401D40"/>
    <w:rsid w:val="0040309C"/>
    <w:rsid w:val="004035F4"/>
    <w:rsid w:val="00410FFC"/>
    <w:rsid w:val="00411CAD"/>
    <w:rsid w:val="00415C8F"/>
    <w:rsid w:val="00431412"/>
    <w:rsid w:val="00444D44"/>
    <w:rsid w:val="00475ABD"/>
    <w:rsid w:val="00487596"/>
    <w:rsid w:val="00495293"/>
    <w:rsid w:val="004B5A18"/>
    <w:rsid w:val="004C2BDE"/>
    <w:rsid w:val="004C3C2F"/>
    <w:rsid w:val="004D79A7"/>
    <w:rsid w:val="004E395C"/>
    <w:rsid w:val="004F3F1C"/>
    <w:rsid w:val="00511C70"/>
    <w:rsid w:val="00521D9C"/>
    <w:rsid w:val="00541EB5"/>
    <w:rsid w:val="00544C1D"/>
    <w:rsid w:val="00547B8D"/>
    <w:rsid w:val="005606ED"/>
    <w:rsid w:val="00570E0A"/>
    <w:rsid w:val="00575B08"/>
    <w:rsid w:val="00586BCE"/>
    <w:rsid w:val="005C0D56"/>
    <w:rsid w:val="005C1CDB"/>
    <w:rsid w:val="005D0B04"/>
    <w:rsid w:val="005D14F1"/>
    <w:rsid w:val="005D1881"/>
    <w:rsid w:val="005D3DEE"/>
    <w:rsid w:val="005E1FC0"/>
    <w:rsid w:val="005F7318"/>
    <w:rsid w:val="006038B1"/>
    <w:rsid w:val="006131E3"/>
    <w:rsid w:val="006137FB"/>
    <w:rsid w:val="00620C75"/>
    <w:rsid w:val="00640874"/>
    <w:rsid w:val="00642542"/>
    <w:rsid w:val="00646309"/>
    <w:rsid w:val="006556AB"/>
    <w:rsid w:val="00662B56"/>
    <w:rsid w:val="0067157B"/>
    <w:rsid w:val="00673B31"/>
    <w:rsid w:val="0067621D"/>
    <w:rsid w:val="00680CF0"/>
    <w:rsid w:val="006834EF"/>
    <w:rsid w:val="00695A36"/>
    <w:rsid w:val="006A1DC3"/>
    <w:rsid w:val="006B0D1D"/>
    <w:rsid w:val="006B4AD9"/>
    <w:rsid w:val="006C1D1C"/>
    <w:rsid w:val="006C6E14"/>
    <w:rsid w:val="006E3E30"/>
    <w:rsid w:val="006F1463"/>
    <w:rsid w:val="006F4127"/>
    <w:rsid w:val="006F5E0D"/>
    <w:rsid w:val="00705154"/>
    <w:rsid w:val="00722B3F"/>
    <w:rsid w:val="00731AB4"/>
    <w:rsid w:val="00734D2D"/>
    <w:rsid w:val="0073791C"/>
    <w:rsid w:val="0074646B"/>
    <w:rsid w:val="00746DA3"/>
    <w:rsid w:val="00765603"/>
    <w:rsid w:val="00772CCB"/>
    <w:rsid w:val="00780318"/>
    <w:rsid w:val="00783411"/>
    <w:rsid w:val="00795713"/>
    <w:rsid w:val="007B3D5F"/>
    <w:rsid w:val="007C6D80"/>
    <w:rsid w:val="007C7A44"/>
    <w:rsid w:val="007D3661"/>
    <w:rsid w:val="007D6345"/>
    <w:rsid w:val="007E163F"/>
    <w:rsid w:val="007E3CF6"/>
    <w:rsid w:val="007E72FD"/>
    <w:rsid w:val="007F600D"/>
    <w:rsid w:val="00802AB0"/>
    <w:rsid w:val="00821DDA"/>
    <w:rsid w:val="00826081"/>
    <w:rsid w:val="00826DB8"/>
    <w:rsid w:val="00843549"/>
    <w:rsid w:val="00844C24"/>
    <w:rsid w:val="00845004"/>
    <w:rsid w:val="008519BE"/>
    <w:rsid w:val="0089589B"/>
    <w:rsid w:val="008A4C36"/>
    <w:rsid w:val="008B04C5"/>
    <w:rsid w:val="008B0C0B"/>
    <w:rsid w:val="008B311F"/>
    <w:rsid w:val="008B6352"/>
    <w:rsid w:val="008B737B"/>
    <w:rsid w:val="008C1A63"/>
    <w:rsid w:val="008D1818"/>
    <w:rsid w:val="008E0E58"/>
    <w:rsid w:val="008E6753"/>
    <w:rsid w:val="008F7004"/>
    <w:rsid w:val="00903992"/>
    <w:rsid w:val="009041F0"/>
    <w:rsid w:val="00912B12"/>
    <w:rsid w:val="009158B2"/>
    <w:rsid w:val="00923BC1"/>
    <w:rsid w:val="00933012"/>
    <w:rsid w:val="00937A8B"/>
    <w:rsid w:val="00940606"/>
    <w:rsid w:val="0094067C"/>
    <w:rsid w:val="00945B1F"/>
    <w:rsid w:val="00953CE9"/>
    <w:rsid w:val="00954EF5"/>
    <w:rsid w:val="009661D5"/>
    <w:rsid w:val="00976B28"/>
    <w:rsid w:val="00977AF6"/>
    <w:rsid w:val="00987EA9"/>
    <w:rsid w:val="009A1AAE"/>
    <w:rsid w:val="009A30B6"/>
    <w:rsid w:val="009A7E30"/>
    <w:rsid w:val="009B2D08"/>
    <w:rsid w:val="009B5368"/>
    <w:rsid w:val="009B5895"/>
    <w:rsid w:val="009C5101"/>
    <w:rsid w:val="009C540F"/>
    <w:rsid w:val="009D0DA7"/>
    <w:rsid w:val="009D30A1"/>
    <w:rsid w:val="009D6058"/>
    <w:rsid w:val="009D793A"/>
    <w:rsid w:val="009E0257"/>
    <w:rsid w:val="009E0D01"/>
    <w:rsid w:val="009E3AF8"/>
    <w:rsid w:val="009F0349"/>
    <w:rsid w:val="009F0AEB"/>
    <w:rsid w:val="009F1E34"/>
    <w:rsid w:val="009F4A86"/>
    <w:rsid w:val="009F6892"/>
    <w:rsid w:val="009F6E32"/>
    <w:rsid w:val="00A30F87"/>
    <w:rsid w:val="00A324FB"/>
    <w:rsid w:val="00A37C43"/>
    <w:rsid w:val="00A41820"/>
    <w:rsid w:val="00A4323F"/>
    <w:rsid w:val="00A463AB"/>
    <w:rsid w:val="00A51520"/>
    <w:rsid w:val="00A565F5"/>
    <w:rsid w:val="00A60352"/>
    <w:rsid w:val="00A6107F"/>
    <w:rsid w:val="00A61F1B"/>
    <w:rsid w:val="00A643CF"/>
    <w:rsid w:val="00A76874"/>
    <w:rsid w:val="00A836B0"/>
    <w:rsid w:val="00A83D5F"/>
    <w:rsid w:val="00A860DE"/>
    <w:rsid w:val="00A94CAA"/>
    <w:rsid w:val="00AA228B"/>
    <w:rsid w:val="00AA24F0"/>
    <w:rsid w:val="00AA42FD"/>
    <w:rsid w:val="00AB39A9"/>
    <w:rsid w:val="00AB41C3"/>
    <w:rsid w:val="00AC3287"/>
    <w:rsid w:val="00AF11D6"/>
    <w:rsid w:val="00AF416A"/>
    <w:rsid w:val="00B013AA"/>
    <w:rsid w:val="00B17903"/>
    <w:rsid w:val="00B3340D"/>
    <w:rsid w:val="00B43F36"/>
    <w:rsid w:val="00B46F89"/>
    <w:rsid w:val="00B656CE"/>
    <w:rsid w:val="00B7127F"/>
    <w:rsid w:val="00B73BC0"/>
    <w:rsid w:val="00B9252F"/>
    <w:rsid w:val="00B94A51"/>
    <w:rsid w:val="00B97CC9"/>
    <w:rsid w:val="00BB197F"/>
    <w:rsid w:val="00BB460B"/>
    <w:rsid w:val="00BB4B8E"/>
    <w:rsid w:val="00BB720C"/>
    <w:rsid w:val="00BC0331"/>
    <w:rsid w:val="00BD76D4"/>
    <w:rsid w:val="00BD7FDA"/>
    <w:rsid w:val="00BE25F0"/>
    <w:rsid w:val="00BF169A"/>
    <w:rsid w:val="00BF2417"/>
    <w:rsid w:val="00BF7001"/>
    <w:rsid w:val="00C0039E"/>
    <w:rsid w:val="00C027CC"/>
    <w:rsid w:val="00C03AB5"/>
    <w:rsid w:val="00C15519"/>
    <w:rsid w:val="00C306D1"/>
    <w:rsid w:val="00C35AB9"/>
    <w:rsid w:val="00C417E9"/>
    <w:rsid w:val="00C5764F"/>
    <w:rsid w:val="00C63D31"/>
    <w:rsid w:val="00C714C6"/>
    <w:rsid w:val="00C8156C"/>
    <w:rsid w:val="00C829ED"/>
    <w:rsid w:val="00C87BED"/>
    <w:rsid w:val="00C91D02"/>
    <w:rsid w:val="00CA2B92"/>
    <w:rsid w:val="00CA3530"/>
    <w:rsid w:val="00CA4D9D"/>
    <w:rsid w:val="00CB4ABD"/>
    <w:rsid w:val="00CC0537"/>
    <w:rsid w:val="00CC5BD7"/>
    <w:rsid w:val="00CD01AA"/>
    <w:rsid w:val="00CD2141"/>
    <w:rsid w:val="00CE5727"/>
    <w:rsid w:val="00CF3CFA"/>
    <w:rsid w:val="00CF5855"/>
    <w:rsid w:val="00D02E62"/>
    <w:rsid w:val="00D03169"/>
    <w:rsid w:val="00D103FD"/>
    <w:rsid w:val="00D1209B"/>
    <w:rsid w:val="00D21164"/>
    <w:rsid w:val="00D2353C"/>
    <w:rsid w:val="00D23CB5"/>
    <w:rsid w:val="00D31815"/>
    <w:rsid w:val="00D331BD"/>
    <w:rsid w:val="00D363C6"/>
    <w:rsid w:val="00D44A14"/>
    <w:rsid w:val="00D50420"/>
    <w:rsid w:val="00D62013"/>
    <w:rsid w:val="00D63FCA"/>
    <w:rsid w:val="00D710C2"/>
    <w:rsid w:val="00D72799"/>
    <w:rsid w:val="00D77B78"/>
    <w:rsid w:val="00D81512"/>
    <w:rsid w:val="00D93BB7"/>
    <w:rsid w:val="00D95DD7"/>
    <w:rsid w:val="00DA5A87"/>
    <w:rsid w:val="00DB0127"/>
    <w:rsid w:val="00DB53DB"/>
    <w:rsid w:val="00DB5CA4"/>
    <w:rsid w:val="00DC5F48"/>
    <w:rsid w:val="00DE2DE8"/>
    <w:rsid w:val="00DE5C87"/>
    <w:rsid w:val="00DF718B"/>
    <w:rsid w:val="00E11EB0"/>
    <w:rsid w:val="00E1329F"/>
    <w:rsid w:val="00E13F5B"/>
    <w:rsid w:val="00E2195E"/>
    <w:rsid w:val="00E22729"/>
    <w:rsid w:val="00E22946"/>
    <w:rsid w:val="00E23928"/>
    <w:rsid w:val="00E3181A"/>
    <w:rsid w:val="00E432F5"/>
    <w:rsid w:val="00E53F7E"/>
    <w:rsid w:val="00E57DBB"/>
    <w:rsid w:val="00E850B7"/>
    <w:rsid w:val="00E90F3D"/>
    <w:rsid w:val="00EA4A23"/>
    <w:rsid w:val="00EC77C9"/>
    <w:rsid w:val="00EE065E"/>
    <w:rsid w:val="00F0696D"/>
    <w:rsid w:val="00F25BE2"/>
    <w:rsid w:val="00F30F36"/>
    <w:rsid w:val="00F32BA2"/>
    <w:rsid w:val="00F37D7C"/>
    <w:rsid w:val="00F40A5D"/>
    <w:rsid w:val="00F41114"/>
    <w:rsid w:val="00F43B08"/>
    <w:rsid w:val="00F52001"/>
    <w:rsid w:val="00F61523"/>
    <w:rsid w:val="00F621A0"/>
    <w:rsid w:val="00F65EA8"/>
    <w:rsid w:val="00F67241"/>
    <w:rsid w:val="00F8105D"/>
    <w:rsid w:val="00F93FBD"/>
    <w:rsid w:val="00F95F0F"/>
    <w:rsid w:val="00FA1026"/>
    <w:rsid w:val="00FB2BFB"/>
    <w:rsid w:val="00FB6F7D"/>
    <w:rsid w:val="00FE3150"/>
    <w:rsid w:val="00FF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DF71E"/>
  <w15:docId w15:val="{F57EC82D-E84C-4D89-BD67-9AC8D853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2E11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4C"/>
    <w:pPr>
      <w:ind w:left="720"/>
      <w:contextualSpacing/>
    </w:pPr>
  </w:style>
  <w:style w:type="paragraph" w:styleId="a4">
    <w:name w:val="Balloon Text"/>
    <w:basedOn w:val="a"/>
    <w:link w:val="a5"/>
    <w:uiPriority w:val="99"/>
    <w:semiHidden/>
    <w:unhideWhenUsed/>
    <w:rsid w:val="008958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589B"/>
    <w:rPr>
      <w:rFonts w:ascii="Tahoma" w:hAnsi="Tahoma" w:cs="Tahoma"/>
      <w:sz w:val="16"/>
      <w:szCs w:val="16"/>
    </w:rPr>
  </w:style>
  <w:style w:type="character" w:styleId="a6">
    <w:name w:val="annotation reference"/>
    <w:basedOn w:val="a0"/>
    <w:uiPriority w:val="99"/>
    <w:semiHidden/>
    <w:unhideWhenUsed/>
    <w:rsid w:val="00C15519"/>
    <w:rPr>
      <w:sz w:val="16"/>
      <w:szCs w:val="16"/>
    </w:rPr>
  </w:style>
  <w:style w:type="paragraph" w:styleId="a7">
    <w:name w:val="annotation text"/>
    <w:basedOn w:val="a"/>
    <w:link w:val="a8"/>
    <w:uiPriority w:val="99"/>
    <w:semiHidden/>
    <w:unhideWhenUsed/>
    <w:rsid w:val="00C15519"/>
    <w:pPr>
      <w:spacing w:line="240" w:lineRule="auto"/>
    </w:pPr>
    <w:rPr>
      <w:sz w:val="20"/>
      <w:szCs w:val="20"/>
    </w:rPr>
  </w:style>
  <w:style w:type="character" w:customStyle="1" w:styleId="a8">
    <w:name w:val="Текст примечания Знак"/>
    <w:basedOn w:val="a0"/>
    <w:link w:val="a7"/>
    <w:uiPriority w:val="99"/>
    <w:semiHidden/>
    <w:rsid w:val="00C15519"/>
    <w:rPr>
      <w:sz w:val="20"/>
      <w:szCs w:val="20"/>
    </w:rPr>
  </w:style>
  <w:style w:type="paragraph" w:styleId="a9">
    <w:name w:val="annotation subject"/>
    <w:basedOn w:val="a7"/>
    <w:next w:val="a7"/>
    <w:link w:val="aa"/>
    <w:uiPriority w:val="99"/>
    <w:semiHidden/>
    <w:unhideWhenUsed/>
    <w:rsid w:val="00C15519"/>
    <w:rPr>
      <w:b/>
      <w:bCs/>
    </w:rPr>
  </w:style>
  <w:style w:type="character" w:customStyle="1" w:styleId="aa">
    <w:name w:val="Тема примечания Знак"/>
    <w:basedOn w:val="a8"/>
    <w:link w:val="a9"/>
    <w:uiPriority w:val="99"/>
    <w:semiHidden/>
    <w:rsid w:val="00C15519"/>
    <w:rPr>
      <w:b/>
      <w:bCs/>
      <w:sz w:val="20"/>
      <w:szCs w:val="20"/>
    </w:rPr>
  </w:style>
  <w:style w:type="paragraph" w:styleId="ab">
    <w:name w:val="header"/>
    <w:basedOn w:val="a"/>
    <w:link w:val="ac"/>
    <w:uiPriority w:val="99"/>
    <w:unhideWhenUsed/>
    <w:rsid w:val="00A610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107F"/>
  </w:style>
  <w:style w:type="paragraph" w:styleId="ad">
    <w:name w:val="footer"/>
    <w:basedOn w:val="a"/>
    <w:link w:val="ae"/>
    <w:uiPriority w:val="99"/>
    <w:unhideWhenUsed/>
    <w:rsid w:val="00A610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6107F"/>
  </w:style>
  <w:style w:type="paragraph" w:styleId="af">
    <w:name w:val="Normal (Web)"/>
    <w:basedOn w:val="a"/>
    <w:uiPriority w:val="99"/>
    <w:semiHidden/>
    <w:unhideWhenUsed/>
    <w:rsid w:val="005E1FC0"/>
    <w:rPr>
      <w:rFonts w:ascii="Times New Roman" w:hAnsi="Times New Roman" w:cs="Times New Roman"/>
      <w:sz w:val="24"/>
      <w:szCs w:val="24"/>
    </w:rPr>
  </w:style>
  <w:style w:type="character" w:customStyle="1" w:styleId="fontstyle01">
    <w:name w:val="fontstyle01"/>
    <w:basedOn w:val="a0"/>
    <w:rsid w:val="000015D6"/>
    <w:rPr>
      <w:rFonts w:ascii="TimesNewRomanPSMT" w:hAnsi="TimesNewRomanPSMT" w:hint="default"/>
      <w:b w:val="0"/>
      <w:bCs w:val="0"/>
      <w:i w:val="0"/>
      <w:iCs w:val="0"/>
      <w:color w:val="000000"/>
      <w:sz w:val="24"/>
      <w:szCs w:val="24"/>
    </w:rPr>
  </w:style>
  <w:style w:type="character" w:customStyle="1" w:styleId="fontstyle21">
    <w:name w:val="fontstyle21"/>
    <w:basedOn w:val="a0"/>
    <w:rsid w:val="000E6725"/>
    <w:rPr>
      <w:rFonts w:ascii="TimesNewRomanPS-BoldMT" w:hAnsi="TimesNewRomanPS-BoldMT" w:hint="default"/>
      <w:b/>
      <w:bCs/>
      <w:i w:val="0"/>
      <w:iCs w:val="0"/>
      <w:color w:val="000000"/>
      <w:sz w:val="28"/>
      <w:szCs w:val="28"/>
    </w:rPr>
  </w:style>
  <w:style w:type="character" w:styleId="af0">
    <w:name w:val="Hyperlink"/>
    <w:basedOn w:val="a0"/>
    <w:uiPriority w:val="99"/>
    <w:semiHidden/>
    <w:unhideWhenUsed/>
    <w:rsid w:val="00303B75"/>
    <w:rPr>
      <w:color w:val="0000FF"/>
      <w:u w:val="single"/>
    </w:rPr>
  </w:style>
  <w:style w:type="paragraph" w:styleId="af1">
    <w:name w:val="No Spacing"/>
    <w:uiPriority w:val="1"/>
    <w:qFormat/>
    <w:rsid w:val="00231D4C"/>
    <w:pPr>
      <w:spacing w:after="0" w:line="240" w:lineRule="auto"/>
    </w:pPr>
    <w:rPr>
      <w:rFonts w:ascii="Calibri" w:eastAsia="Calibri" w:hAnsi="Calibri" w:cs="Times New Roman"/>
    </w:rPr>
  </w:style>
  <w:style w:type="paragraph" w:styleId="af2">
    <w:name w:val="Plain Text"/>
    <w:basedOn w:val="a"/>
    <w:link w:val="af3"/>
    <w:rsid w:val="00231D4C"/>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231D4C"/>
    <w:rPr>
      <w:rFonts w:ascii="Courier New" w:eastAsia="Times New Roman" w:hAnsi="Courier New" w:cs="Times New Roman"/>
      <w:sz w:val="20"/>
      <w:szCs w:val="20"/>
    </w:rPr>
  </w:style>
  <w:style w:type="table" w:styleId="af4">
    <w:name w:val="Table Grid"/>
    <w:basedOn w:val="a1"/>
    <w:uiPriority w:val="59"/>
    <w:rsid w:val="00BF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rmal">
    <w:name w:val="p-normal"/>
    <w:basedOn w:val="a"/>
    <w:rsid w:val="00844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844C24"/>
  </w:style>
  <w:style w:type="character" w:customStyle="1" w:styleId="fake-non-breaking-space">
    <w:name w:val="fake-non-breaking-space"/>
    <w:basedOn w:val="a0"/>
    <w:rsid w:val="00844C24"/>
  </w:style>
  <w:style w:type="character" w:customStyle="1" w:styleId="colorff00ff">
    <w:name w:val="color__ff00ff"/>
    <w:basedOn w:val="a0"/>
    <w:rsid w:val="00844C24"/>
  </w:style>
  <w:style w:type="character" w:customStyle="1" w:styleId="40">
    <w:name w:val="Заголовок 4 Знак"/>
    <w:basedOn w:val="a0"/>
    <w:link w:val="4"/>
    <w:uiPriority w:val="9"/>
    <w:rsid w:val="002E113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831">
      <w:bodyDiv w:val="1"/>
      <w:marLeft w:val="0"/>
      <w:marRight w:val="0"/>
      <w:marTop w:val="0"/>
      <w:marBottom w:val="0"/>
      <w:divBdr>
        <w:top w:val="none" w:sz="0" w:space="0" w:color="auto"/>
        <w:left w:val="none" w:sz="0" w:space="0" w:color="auto"/>
        <w:bottom w:val="none" w:sz="0" w:space="0" w:color="auto"/>
        <w:right w:val="none" w:sz="0" w:space="0" w:color="auto"/>
      </w:divBdr>
      <w:divsChild>
        <w:div w:id="130364761">
          <w:marLeft w:val="0"/>
          <w:marRight w:val="0"/>
          <w:marTop w:val="0"/>
          <w:marBottom w:val="0"/>
          <w:divBdr>
            <w:top w:val="none" w:sz="0" w:space="0" w:color="auto"/>
            <w:left w:val="none" w:sz="0" w:space="0" w:color="auto"/>
            <w:bottom w:val="none" w:sz="0" w:space="0" w:color="auto"/>
            <w:right w:val="none" w:sz="0" w:space="0" w:color="auto"/>
          </w:divBdr>
        </w:div>
        <w:div w:id="1051539533">
          <w:marLeft w:val="0"/>
          <w:marRight w:val="0"/>
          <w:marTop w:val="225"/>
          <w:marBottom w:val="225"/>
          <w:divBdr>
            <w:top w:val="none" w:sz="0" w:space="0" w:color="auto"/>
            <w:left w:val="single" w:sz="18" w:space="26" w:color="00BCD6"/>
            <w:bottom w:val="none" w:sz="0" w:space="0" w:color="auto"/>
            <w:right w:val="none" w:sz="0" w:space="0" w:color="auto"/>
          </w:divBdr>
        </w:div>
      </w:divsChild>
    </w:div>
    <w:div w:id="651831878">
      <w:bodyDiv w:val="1"/>
      <w:marLeft w:val="0"/>
      <w:marRight w:val="0"/>
      <w:marTop w:val="0"/>
      <w:marBottom w:val="0"/>
      <w:divBdr>
        <w:top w:val="none" w:sz="0" w:space="0" w:color="auto"/>
        <w:left w:val="none" w:sz="0" w:space="0" w:color="auto"/>
        <w:bottom w:val="none" w:sz="0" w:space="0" w:color="auto"/>
        <w:right w:val="none" w:sz="0" w:space="0" w:color="auto"/>
      </w:divBdr>
    </w:div>
    <w:div w:id="1054040959">
      <w:bodyDiv w:val="1"/>
      <w:marLeft w:val="0"/>
      <w:marRight w:val="0"/>
      <w:marTop w:val="0"/>
      <w:marBottom w:val="0"/>
      <w:divBdr>
        <w:top w:val="none" w:sz="0" w:space="0" w:color="auto"/>
        <w:left w:val="none" w:sz="0" w:space="0" w:color="auto"/>
        <w:bottom w:val="none" w:sz="0" w:space="0" w:color="auto"/>
        <w:right w:val="none" w:sz="0" w:space="0" w:color="auto"/>
      </w:divBdr>
      <w:divsChild>
        <w:div w:id="335809427">
          <w:marLeft w:val="0"/>
          <w:marRight w:val="0"/>
          <w:marTop w:val="0"/>
          <w:marBottom w:val="0"/>
          <w:divBdr>
            <w:top w:val="none" w:sz="0" w:space="0" w:color="auto"/>
            <w:left w:val="none" w:sz="0" w:space="0" w:color="auto"/>
            <w:bottom w:val="none" w:sz="0" w:space="0" w:color="auto"/>
            <w:right w:val="none" w:sz="0" w:space="0" w:color="auto"/>
          </w:divBdr>
        </w:div>
        <w:div w:id="385448156">
          <w:marLeft w:val="0"/>
          <w:marRight w:val="0"/>
          <w:marTop w:val="225"/>
          <w:marBottom w:val="225"/>
          <w:divBdr>
            <w:top w:val="none" w:sz="0" w:space="0" w:color="auto"/>
            <w:left w:val="single" w:sz="18" w:space="26" w:color="00BCD6"/>
            <w:bottom w:val="none" w:sz="0" w:space="0" w:color="auto"/>
            <w:right w:val="none" w:sz="0" w:space="0" w:color="auto"/>
          </w:divBdr>
        </w:div>
      </w:divsChild>
    </w:div>
    <w:div w:id="20368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ca.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Демидов Илья Васильевич</dc:creator>
  <cp:lastModifiedBy>Суворова Наталья Александровна</cp:lastModifiedBy>
  <cp:revision>13</cp:revision>
  <cp:lastPrinted>2021-05-14T12:36:00Z</cp:lastPrinted>
  <dcterms:created xsi:type="dcterms:W3CDTF">2022-09-30T15:57:00Z</dcterms:created>
  <dcterms:modified xsi:type="dcterms:W3CDTF">2022-12-19T11:54:00Z</dcterms:modified>
</cp:coreProperties>
</file>