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8AB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D548A1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5852F4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43492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98BF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AA0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D1E31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09F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FC5DE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5ABAE7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5066D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761CA" w14:paraId="0A74A0C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7377FB" w14:textId="77777777" w:rsidR="00403AD5" w:rsidRPr="00582A8F" w:rsidRDefault="004B6751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CEB313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5B8A00A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6E08C0D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F69C88F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3FD6EA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42494FF" w14:textId="77777777" w:rsidR="009761CA" w:rsidRDefault="004B675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61CA" w14:paraId="1C13A364" w14:textId="77777777">
        <w:tc>
          <w:tcPr>
            <w:tcW w:w="290" w:type="pct"/>
          </w:tcPr>
          <w:p w14:paraId="3748B73A" w14:textId="77777777" w:rsidR="009761CA" w:rsidRDefault="004B675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7BAA0A1A" w14:textId="77777777" w:rsidR="009761CA" w:rsidRDefault="004B6751">
            <w:pPr>
              <w:ind w:left="-84" w:right="-84"/>
            </w:pPr>
            <w:r>
              <w:rPr>
                <w:sz w:val="22"/>
              </w:rPr>
              <w:t>Колесные транспортные средства категории М2 или М3</w:t>
            </w:r>
          </w:p>
        </w:tc>
        <w:tc>
          <w:tcPr>
            <w:tcW w:w="435" w:type="pct"/>
            <w:vMerge w:val="restart"/>
          </w:tcPr>
          <w:p w14:paraId="45528613" w14:textId="77777777" w:rsidR="009761CA" w:rsidRDefault="004B6751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70" w:type="pct"/>
          </w:tcPr>
          <w:p w14:paraId="09EE5FD9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Токосъем: подвижность токосъемников; диапазон работы токосъемников; сопротивления изоляции токоприемников; улавливание токоприёмников; предотвращение падения головки токоприемника; управление токоприёмниками.</w:t>
            </w:r>
          </w:p>
        </w:tc>
        <w:tc>
          <w:tcPr>
            <w:tcW w:w="875" w:type="pct"/>
          </w:tcPr>
          <w:p w14:paraId="18DFAC40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Приложение 8 п.27;</w:t>
            </w:r>
            <w:r>
              <w:rPr>
                <w:sz w:val="22"/>
              </w:rPr>
              <w:br/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       ;</w:t>
            </w:r>
            <w:r>
              <w:rPr>
                <w:sz w:val="22"/>
              </w:rPr>
              <w:br/>
              <w:t>Правила ООН № 107 (05)/Пересмотр 5 Приложение 12, раздел 2-5     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900" w:type="pct"/>
          </w:tcPr>
          <w:p w14:paraId="57DFD15D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</w:t>
            </w:r>
          </w:p>
        </w:tc>
        <w:tc>
          <w:tcPr>
            <w:tcW w:w="835" w:type="pct"/>
            <w:vMerge w:val="restart"/>
          </w:tcPr>
          <w:p w14:paraId="406FCCE1" w14:textId="77777777" w:rsidR="009761CA" w:rsidRDefault="004B6751">
            <w:pPr>
              <w:ind w:left="-84" w:right="-84"/>
            </w:pPr>
            <w:r>
              <w:rPr>
                <w:sz w:val="22"/>
              </w:rPr>
              <w:t>Электротехническая лаборатория (ул. Переходная, 64Б-2, 220070, г. Минск, Минская область)</w:t>
            </w:r>
          </w:p>
        </w:tc>
      </w:tr>
      <w:tr w:rsidR="009761CA" w14:paraId="426AB66E" w14:textId="77777777">
        <w:tc>
          <w:tcPr>
            <w:tcW w:w="290" w:type="pct"/>
          </w:tcPr>
          <w:p w14:paraId="386FEA07" w14:textId="77777777" w:rsidR="009761CA" w:rsidRDefault="004B675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871D8F3" w14:textId="77777777" w:rsidR="009761CA" w:rsidRDefault="009761CA"/>
        </w:tc>
        <w:tc>
          <w:tcPr>
            <w:tcW w:w="435" w:type="pct"/>
            <w:vMerge/>
          </w:tcPr>
          <w:p w14:paraId="029CA3EB" w14:textId="77777777" w:rsidR="009761CA" w:rsidRDefault="009761CA"/>
        </w:tc>
        <w:tc>
          <w:tcPr>
            <w:tcW w:w="970" w:type="pct"/>
          </w:tcPr>
          <w:p w14:paraId="4E492658" w14:textId="77777777" w:rsidR="009761CA" w:rsidRDefault="004B6751">
            <w:pPr>
              <w:ind w:left="-84" w:right="-84"/>
            </w:pPr>
            <w:r>
              <w:rPr>
                <w:sz w:val="22"/>
              </w:rPr>
              <w:t xml:space="preserve">Тяговые двигатели и вспомогательное оборудование: сопротивление изоляции; </w:t>
            </w:r>
            <w:r>
              <w:rPr>
                <w:sz w:val="22"/>
              </w:rPr>
              <w:lastRenderedPageBreak/>
              <w:t>электрическая прочность; электропроводка и аппаратура.</w:t>
            </w:r>
          </w:p>
        </w:tc>
        <w:tc>
          <w:tcPr>
            <w:tcW w:w="875" w:type="pct"/>
          </w:tcPr>
          <w:p w14:paraId="6750CBBF" w14:textId="77777777" w:rsidR="009761CA" w:rsidRDefault="004B6751">
            <w:pPr>
              <w:ind w:left="-84" w:right="-84"/>
            </w:pPr>
            <w:r>
              <w:rPr>
                <w:sz w:val="22"/>
              </w:rPr>
              <w:lastRenderedPageBreak/>
              <w:t>ТР ТС 018/2011 Раздел IV п.16;</w:t>
            </w:r>
            <w:r>
              <w:rPr>
                <w:sz w:val="22"/>
              </w:rPr>
              <w:br/>
              <w:t xml:space="preserve">Правила ООН № 107 (04)/Пересмотр 4 </w:t>
            </w:r>
            <w:r>
              <w:rPr>
                <w:sz w:val="22"/>
              </w:rPr>
              <w:lastRenderedPageBreak/>
              <w:t>Приложение 12, раздел 2-5        ;</w:t>
            </w:r>
            <w:r>
              <w:rPr>
                <w:sz w:val="22"/>
              </w:rPr>
              <w:br/>
              <w:t>Правила ООН № 107 (05)/Пересмотр 5 Приложение 12, раздел 2-5     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900" w:type="pct"/>
          </w:tcPr>
          <w:p w14:paraId="21A53DB3" w14:textId="77777777" w:rsidR="009761CA" w:rsidRDefault="004B6751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3;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(05)/Пересмотр 5 Приложение 12, Раздел 3;</w:t>
            </w:r>
            <w:r>
              <w:rPr>
                <w:sz w:val="22"/>
              </w:rPr>
              <w:br/>
              <w:t>Правила ООН № 107 (06)/Пересмотр 6 Приложение 12, Раздел 3;</w:t>
            </w:r>
            <w:r>
              <w:rPr>
                <w:sz w:val="22"/>
              </w:rPr>
              <w:br/>
              <w:t>Правила ООН № 36 (03)/Пересмотр 3 Приложение 7, Раздел 3</w:t>
            </w:r>
          </w:p>
        </w:tc>
        <w:tc>
          <w:tcPr>
            <w:tcW w:w="835" w:type="pct"/>
            <w:vMerge/>
          </w:tcPr>
          <w:p w14:paraId="5B3CB14D" w14:textId="77777777" w:rsidR="009761CA" w:rsidRDefault="009761CA"/>
        </w:tc>
      </w:tr>
      <w:tr w:rsidR="009761CA" w14:paraId="0A736A7C" w14:textId="77777777">
        <w:tc>
          <w:tcPr>
            <w:tcW w:w="290" w:type="pct"/>
          </w:tcPr>
          <w:p w14:paraId="12E5838A" w14:textId="77777777" w:rsidR="009761CA" w:rsidRDefault="004B675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9F3F5FD" w14:textId="77777777" w:rsidR="009761CA" w:rsidRDefault="009761CA"/>
        </w:tc>
        <w:tc>
          <w:tcPr>
            <w:tcW w:w="435" w:type="pct"/>
            <w:vMerge/>
          </w:tcPr>
          <w:p w14:paraId="6F30AEDE" w14:textId="77777777" w:rsidR="009761CA" w:rsidRDefault="009761CA"/>
        </w:tc>
        <w:tc>
          <w:tcPr>
            <w:tcW w:w="970" w:type="pct"/>
          </w:tcPr>
          <w:p w14:paraId="39B17130" w14:textId="77777777" w:rsidR="009761CA" w:rsidRDefault="004B6751">
            <w:pPr>
              <w:ind w:left="-84" w:right="-84"/>
            </w:pPr>
            <w:r>
              <w:rPr>
                <w:sz w:val="22"/>
              </w:rPr>
              <w:t>Обеспечение электробезопасности для пассажиров и экипажа</w:t>
            </w:r>
          </w:p>
        </w:tc>
        <w:tc>
          <w:tcPr>
            <w:tcW w:w="875" w:type="pct"/>
          </w:tcPr>
          <w:p w14:paraId="674FFFB3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Приложение 8 п.27;</w:t>
            </w:r>
            <w:r>
              <w:rPr>
                <w:sz w:val="22"/>
              </w:rPr>
              <w:br/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       ;</w:t>
            </w:r>
            <w:r>
              <w:rPr>
                <w:sz w:val="22"/>
              </w:rPr>
              <w:br/>
              <w:t>Правила ООН № 107 (05)/Пересмотр 5 Приложение 12, раздел 2-5     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900" w:type="pct"/>
          </w:tcPr>
          <w:p w14:paraId="031157E3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</w:t>
            </w:r>
          </w:p>
        </w:tc>
        <w:tc>
          <w:tcPr>
            <w:tcW w:w="835" w:type="pct"/>
            <w:vMerge/>
          </w:tcPr>
          <w:p w14:paraId="4B655B7B" w14:textId="77777777" w:rsidR="009761CA" w:rsidRDefault="009761CA"/>
        </w:tc>
      </w:tr>
      <w:tr w:rsidR="009761CA" w14:paraId="119F59F2" w14:textId="77777777">
        <w:trPr>
          <w:trHeight w:val="230"/>
        </w:trPr>
        <w:tc>
          <w:tcPr>
            <w:tcW w:w="290" w:type="pct"/>
            <w:vMerge w:val="restart"/>
          </w:tcPr>
          <w:p w14:paraId="08C8D7A4" w14:textId="77777777" w:rsidR="009761CA" w:rsidRDefault="004B675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1C0551B9" w14:textId="77777777" w:rsidR="009761CA" w:rsidRDefault="009761CA"/>
        </w:tc>
        <w:tc>
          <w:tcPr>
            <w:tcW w:w="435" w:type="pct"/>
            <w:vMerge/>
          </w:tcPr>
          <w:p w14:paraId="131CE0F4" w14:textId="77777777" w:rsidR="009761CA" w:rsidRDefault="009761CA"/>
        </w:tc>
        <w:tc>
          <w:tcPr>
            <w:tcW w:w="970" w:type="pct"/>
            <w:vMerge w:val="restart"/>
          </w:tcPr>
          <w:p w14:paraId="55EEB3B3" w14:textId="77777777" w:rsidR="009761CA" w:rsidRDefault="004B6751">
            <w:pPr>
              <w:ind w:left="-84" w:right="-84"/>
            </w:pPr>
            <w:r>
              <w:rPr>
                <w:sz w:val="22"/>
              </w:rPr>
              <w:t>Отделение водителя: функционирование индикации.</w:t>
            </w:r>
            <w:r>
              <w:rPr>
                <w:sz w:val="22"/>
              </w:rPr>
              <w:br/>
              <w:t xml:space="preserve">Отделение водителя: </w:t>
            </w:r>
            <w:r>
              <w:rPr>
                <w:sz w:val="22"/>
              </w:rPr>
              <w:lastRenderedPageBreak/>
              <w:t>функционирование индикации</w:t>
            </w:r>
          </w:p>
        </w:tc>
        <w:tc>
          <w:tcPr>
            <w:tcW w:w="875" w:type="pct"/>
            <w:vMerge w:val="restart"/>
          </w:tcPr>
          <w:p w14:paraId="4170C9AC" w14:textId="77777777" w:rsidR="009761CA" w:rsidRDefault="004B6751">
            <w:pPr>
              <w:ind w:left="-84" w:right="-84"/>
            </w:pPr>
            <w:r>
              <w:rPr>
                <w:sz w:val="22"/>
              </w:rPr>
              <w:lastRenderedPageBreak/>
              <w:t>ТР ТС 018/2011 Раздел IV п.16;</w:t>
            </w:r>
            <w:r>
              <w:rPr>
                <w:sz w:val="22"/>
              </w:rPr>
              <w:br/>
              <w:t xml:space="preserve">Правила ООН № 107 (04)/Пересмотр 4 </w:t>
            </w:r>
            <w:r>
              <w:rPr>
                <w:sz w:val="22"/>
              </w:rPr>
              <w:lastRenderedPageBreak/>
              <w:t>Приложение 12, раздел 2-5        ;</w:t>
            </w:r>
            <w:r>
              <w:rPr>
                <w:sz w:val="22"/>
              </w:rPr>
              <w:br/>
              <w:t>Правила ООН № 107 (05)/Пересмотр 5 Приложение 12, раздел 2-5     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900" w:type="pct"/>
            <w:vMerge w:val="restart"/>
          </w:tcPr>
          <w:p w14:paraId="1EF597B0" w14:textId="77777777" w:rsidR="009761CA" w:rsidRDefault="004B6751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(05)/Пересмотр 5 Приложение 12, Раздел 5;</w:t>
            </w:r>
            <w:r>
              <w:rPr>
                <w:sz w:val="22"/>
              </w:rPr>
              <w:br/>
              <w:t>Правила ООН № 107 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</w:t>
            </w:r>
          </w:p>
        </w:tc>
        <w:tc>
          <w:tcPr>
            <w:tcW w:w="835" w:type="pct"/>
            <w:vMerge/>
          </w:tcPr>
          <w:p w14:paraId="4EC90A5C" w14:textId="77777777" w:rsidR="009761CA" w:rsidRDefault="009761CA"/>
        </w:tc>
      </w:tr>
      <w:tr w:rsidR="009761CA" w14:paraId="5B189BC3" w14:textId="77777777">
        <w:tc>
          <w:tcPr>
            <w:tcW w:w="290" w:type="pct"/>
          </w:tcPr>
          <w:p w14:paraId="294A4952" w14:textId="77777777" w:rsidR="009761CA" w:rsidRDefault="004B6751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1EB8F4E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Транспортные средства категории M и N</w:t>
            </w:r>
          </w:p>
        </w:tc>
        <w:tc>
          <w:tcPr>
            <w:tcW w:w="435" w:type="pct"/>
            <w:vMerge w:val="restart"/>
          </w:tcPr>
          <w:p w14:paraId="64E565DF" w14:textId="77777777" w:rsidR="009761CA" w:rsidRDefault="004B6751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70" w:type="pct"/>
          </w:tcPr>
          <w:p w14:paraId="4F82013D" w14:textId="77777777" w:rsidR="009761CA" w:rsidRDefault="004B6751">
            <w:pPr>
              <w:ind w:left="-84" w:right="-84"/>
            </w:pPr>
            <w:r>
              <w:rPr>
                <w:sz w:val="22"/>
              </w:rPr>
              <w:t>Защита от электрического удара: защита от прямого контакта.</w:t>
            </w:r>
            <w:r>
              <w:rPr>
                <w:sz w:val="22"/>
              </w:rPr>
              <w:br/>
              <w:t>Защита от электрического удара: защита от прямого контакта</w:t>
            </w:r>
          </w:p>
        </w:tc>
        <w:tc>
          <w:tcPr>
            <w:tcW w:w="875" w:type="pct"/>
          </w:tcPr>
          <w:p w14:paraId="49766A36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п. 5.1.1;</w:t>
            </w:r>
            <w:r>
              <w:rPr>
                <w:sz w:val="22"/>
              </w:rPr>
              <w:br/>
              <w:t>Правила ООН № 100 (02)/Пересмотр 2 п. 5.1.1</w:t>
            </w:r>
          </w:p>
        </w:tc>
        <w:tc>
          <w:tcPr>
            <w:tcW w:w="900" w:type="pct"/>
          </w:tcPr>
          <w:p w14:paraId="5ED5666B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100 (01)/Пересмотр 1 п.5.1.1 за исключением п.5.1.1.3 d, приложение 3;</w:t>
            </w:r>
            <w:r>
              <w:rPr>
                <w:sz w:val="22"/>
              </w:rPr>
              <w:br/>
              <w:t>Правила ООН № 100 (02)/Пересмотр 2 п.5.1.1 за исключением п.5.1.1.3 d, приложение 3</w:t>
            </w:r>
          </w:p>
        </w:tc>
        <w:tc>
          <w:tcPr>
            <w:tcW w:w="835" w:type="pct"/>
            <w:vMerge w:val="restart"/>
          </w:tcPr>
          <w:p w14:paraId="3BC6F7AE" w14:textId="77777777" w:rsidR="009761CA" w:rsidRDefault="004B6751">
            <w:pPr>
              <w:ind w:left="-84" w:right="-84"/>
            </w:pPr>
            <w:r>
              <w:rPr>
                <w:sz w:val="22"/>
              </w:rPr>
              <w:t>Электротехническая лаборатория (ул. Переходная, 64Б-2, 220070, г. Минск, Минская область)</w:t>
            </w:r>
          </w:p>
        </w:tc>
      </w:tr>
      <w:tr w:rsidR="009761CA" w14:paraId="46E8E97C" w14:textId="77777777">
        <w:tc>
          <w:tcPr>
            <w:tcW w:w="290" w:type="pct"/>
          </w:tcPr>
          <w:p w14:paraId="5A1C619A" w14:textId="77777777" w:rsidR="009761CA" w:rsidRDefault="004B6751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0DD94204" w14:textId="77777777" w:rsidR="009761CA" w:rsidRDefault="009761CA"/>
        </w:tc>
        <w:tc>
          <w:tcPr>
            <w:tcW w:w="435" w:type="pct"/>
            <w:vMerge/>
          </w:tcPr>
          <w:p w14:paraId="62C64A99" w14:textId="77777777" w:rsidR="009761CA" w:rsidRDefault="009761CA"/>
        </w:tc>
        <w:tc>
          <w:tcPr>
            <w:tcW w:w="970" w:type="pct"/>
          </w:tcPr>
          <w:p w14:paraId="6C28C3CB" w14:textId="77777777" w:rsidR="009761CA" w:rsidRDefault="004B6751">
            <w:pPr>
              <w:ind w:left="-84" w:right="-84"/>
            </w:pPr>
            <w:r>
              <w:rPr>
                <w:sz w:val="22"/>
              </w:rPr>
              <w:t>Защита от электрического удара: защита от непрямого контакта</w:t>
            </w:r>
          </w:p>
        </w:tc>
        <w:tc>
          <w:tcPr>
            <w:tcW w:w="875" w:type="pct"/>
          </w:tcPr>
          <w:p w14:paraId="72EC3861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п. 5.1.2  ;</w:t>
            </w:r>
            <w:r>
              <w:rPr>
                <w:sz w:val="22"/>
              </w:rPr>
              <w:br/>
              <w:t>Правила ООН № 100 (02)/Пересмотр 2 п. 5.1.2</w:t>
            </w:r>
          </w:p>
        </w:tc>
        <w:tc>
          <w:tcPr>
            <w:tcW w:w="900" w:type="pct"/>
          </w:tcPr>
          <w:p w14:paraId="6B3BE855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  <w:tc>
          <w:tcPr>
            <w:tcW w:w="835" w:type="pct"/>
            <w:vMerge/>
          </w:tcPr>
          <w:p w14:paraId="744CF1E6" w14:textId="77777777" w:rsidR="009761CA" w:rsidRDefault="009761CA"/>
        </w:tc>
      </w:tr>
      <w:tr w:rsidR="009761CA" w14:paraId="7FD1E6C1" w14:textId="77777777">
        <w:tc>
          <w:tcPr>
            <w:tcW w:w="290" w:type="pct"/>
          </w:tcPr>
          <w:p w14:paraId="7052074C" w14:textId="77777777" w:rsidR="009761CA" w:rsidRDefault="004B6751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15EED2DE" w14:textId="77777777" w:rsidR="009761CA" w:rsidRDefault="009761CA"/>
        </w:tc>
        <w:tc>
          <w:tcPr>
            <w:tcW w:w="435" w:type="pct"/>
          </w:tcPr>
          <w:p w14:paraId="061C43A0" w14:textId="77777777" w:rsidR="009761CA" w:rsidRDefault="004B6751">
            <w:pPr>
              <w:ind w:left="-84" w:right="-84"/>
            </w:pPr>
            <w:r>
              <w:rPr>
                <w:sz w:val="22"/>
              </w:rPr>
              <w:t>29.10/39.000, 29.31/39.000, 29.32/39.000</w:t>
            </w:r>
          </w:p>
        </w:tc>
        <w:tc>
          <w:tcPr>
            <w:tcW w:w="970" w:type="pct"/>
          </w:tcPr>
          <w:p w14:paraId="055B14B7" w14:textId="77777777" w:rsidR="009761CA" w:rsidRDefault="004B6751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875" w:type="pct"/>
          </w:tcPr>
          <w:p w14:paraId="12365DD1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100 (01)/Пересмотр 1 п. 5.1.3;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100 (02)/Пересмотр 2 п. 5.1.3</w:t>
            </w:r>
          </w:p>
        </w:tc>
        <w:tc>
          <w:tcPr>
            <w:tcW w:w="900" w:type="pct"/>
          </w:tcPr>
          <w:p w14:paraId="4AB9CA48" w14:textId="77777777" w:rsidR="009761CA" w:rsidRDefault="004B6751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100 (01)/Пересмотр 1 п.5.1.3 за исключением п.5.1.3.3 b, приложение 4;</w:t>
            </w:r>
            <w:r>
              <w:rPr>
                <w:sz w:val="22"/>
              </w:rPr>
              <w:br/>
              <w:t xml:space="preserve">Правила ООН № 100 (02)/Пересмотр 2 п.5.1.3 за </w:t>
            </w:r>
            <w:r>
              <w:rPr>
                <w:sz w:val="22"/>
              </w:rPr>
              <w:lastRenderedPageBreak/>
              <w:t>исключением п.5.1.3.3 b, приложение 4А</w:t>
            </w:r>
          </w:p>
        </w:tc>
        <w:tc>
          <w:tcPr>
            <w:tcW w:w="835" w:type="pct"/>
            <w:vMerge/>
          </w:tcPr>
          <w:p w14:paraId="5491FE34" w14:textId="77777777" w:rsidR="009761CA" w:rsidRDefault="009761CA"/>
        </w:tc>
      </w:tr>
      <w:tr w:rsidR="009761CA" w14:paraId="1EF958E7" w14:textId="77777777">
        <w:tc>
          <w:tcPr>
            <w:tcW w:w="290" w:type="pct"/>
          </w:tcPr>
          <w:p w14:paraId="328E8076" w14:textId="77777777" w:rsidR="009761CA" w:rsidRDefault="004B6751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1FE2FC92" w14:textId="77777777" w:rsidR="009761CA" w:rsidRDefault="009761CA"/>
        </w:tc>
        <w:tc>
          <w:tcPr>
            <w:tcW w:w="435" w:type="pct"/>
            <w:vMerge w:val="restart"/>
          </w:tcPr>
          <w:p w14:paraId="62002E60" w14:textId="77777777" w:rsidR="009761CA" w:rsidRDefault="004B6751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70" w:type="pct"/>
          </w:tcPr>
          <w:p w14:paraId="3C0001B3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Перезаряжаемая энергоаккумулирующая система (ПЭАС): защита от перегрузки; скопление газа.</w:t>
            </w:r>
          </w:p>
        </w:tc>
        <w:tc>
          <w:tcPr>
            <w:tcW w:w="875" w:type="pct"/>
          </w:tcPr>
          <w:p w14:paraId="674E0E49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п. 5.2 ;</w:t>
            </w:r>
            <w:r>
              <w:rPr>
                <w:sz w:val="22"/>
              </w:rPr>
              <w:br/>
              <w:t>Правила ООН № 100 (02)/Пересмотр 2 п. 5.2.2</w:t>
            </w:r>
          </w:p>
        </w:tc>
        <w:tc>
          <w:tcPr>
            <w:tcW w:w="900" w:type="pct"/>
          </w:tcPr>
          <w:p w14:paraId="3886F3B1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  <w:tc>
          <w:tcPr>
            <w:tcW w:w="835" w:type="pct"/>
            <w:vMerge/>
          </w:tcPr>
          <w:p w14:paraId="2C3F99BB" w14:textId="77777777" w:rsidR="009761CA" w:rsidRDefault="009761CA"/>
        </w:tc>
      </w:tr>
      <w:tr w:rsidR="009761CA" w14:paraId="0F4C5829" w14:textId="77777777">
        <w:trPr>
          <w:trHeight w:val="230"/>
        </w:trPr>
        <w:tc>
          <w:tcPr>
            <w:tcW w:w="290" w:type="pct"/>
            <w:vMerge w:val="restart"/>
          </w:tcPr>
          <w:p w14:paraId="5ED451B6" w14:textId="77777777" w:rsidR="009761CA" w:rsidRDefault="004B6751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124F8B03" w14:textId="77777777" w:rsidR="009761CA" w:rsidRDefault="009761CA"/>
        </w:tc>
        <w:tc>
          <w:tcPr>
            <w:tcW w:w="435" w:type="pct"/>
            <w:vMerge/>
          </w:tcPr>
          <w:p w14:paraId="1094A80B" w14:textId="77777777" w:rsidR="009761CA" w:rsidRDefault="009761CA"/>
        </w:tc>
        <w:tc>
          <w:tcPr>
            <w:tcW w:w="970" w:type="pct"/>
            <w:vMerge w:val="restart"/>
          </w:tcPr>
          <w:p w14:paraId="31FF5915" w14:textId="77777777" w:rsidR="009761CA" w:rsidRDefault="004B6751">
            <w:pPr>
              <w:ind w:left="-84" w:right="-84"/>
            </w:pPr>
            <w:r>
              <w:rPr>
                <w:sz w:val="22"/>
              </w:rPr>
              <w:t>Функциональная безопасность.</w:t>
            </w:r>
          </w:p>
        </w:tc>
        <w:tc>
          <w:tcPr>
            <w:tcW w:w="875" w:type="pct"/>
            <w:vMerge w:val="restart"/>
          </w:tcPr>
          <w:p w14:paraId="2C093F1D" w14:textId="77777777" w:rsidR="009761CA" w:rsidRDefault="004B6751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п. 5.3 ;</w:t>
            </w:r>
            <w:r>
              <w:rPr>
                <w:sz w:val="22"/>
              </w:rPr>
              <w:br/>
              <w:t>Правила ООН № 100 (02)/Пересмотр 2 п. 5.3</w:t>
            </w:r>
          </w:p>
        </w:tc>
        <w:tc>
          <w:tcPr>
            <w:tcW w:w="900" w:type="pct"/>
            <w:vMerge w:val="restart"/>
          </w:tcPr>
          <w:p w14:paraId="79C7161F" w14:textId="77777777" w:rsidR="009761CA" w:rsidRDefault="004B6751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  <w:tc>
          <w:tcPr>
            <w:tcW w:w="835" w:type="pct"/>
            <w:vMerge/>
          </w:tcPr>
          <w:p w14:paraId="65A89440" w14:textId="77777777" w:rsidR="009761CA" w:rsidRDefault="009761CA"/>
        </w:tc>
      </w:tr>
    </w:tbl>
    <w:p w14:paraId="7EDEC880" w14:textId="77777777" w:rsidR="00894DE4" w:rsidRPr="004B6751" w:rsidRDefault="00894DE4" w:rsidP="00C35CF2">
      <w:pPr>
        <w:rPr>
          <w:sz w:val="24"/>
          <w:szCs w:val="24"/>
        </w:rPr>
      </w:pPr>
    </w:p>
    <w:p w14:paraId="43BECBC3" w14:textId="77777777" w:rsidR="004108B8" w:rsidRPr="004B6751" w:rsidRDefault="004108B8" w:rsidP="00C35CF2">
      <w:pPr>
        <w:rPr>
          <w:sz w:val="24"/>
          <w:szCs w:val="24"/>
        </w:rPr>
      </w:pPr>
    </w:p>
    <w:p w14:paraId="099BDC06" w14:textId="77777777" w:rsidR="004108B8" w:rsidRPr="004B6751" w:rsidRDefault="004108B8" w:rsidP="00C35CF2">
      <w:pPr>
        <w:rPr>
          <w:sz w:val="24"/>
          <w:szCs w:val="24"/>
        </w:rPr>
      </w:pPr>
    </w:p>
    <w:p w14:paraId="3B548009" w14:textId="77777777" w:rsidR="004108B8" w:rsidRPr="004B6751" w:rsidRDefault="004108B8" w:rsidP="00C35CF2">
      <w:pPr>
        <w:rPr>
          <w:sz w:val="24"/>
          <w:szCs w:val="24"/>
        </w:rPr>
      </w:pPr>
    </w:p>
    <w:p w14:paraId="33C0B967" w14:textId="77777777" w:rsidR="004108B8" w:rsidRPr="004B6751" w:rsidRDefault="004108B8" w:rsidP="00C35CF2">
      <w:pPr>
        <w:rPr>
          <w:sz w:val="24"/>
          <w:szCs w:val="24"/>
        </w:rPr>
      </w:pPr>
    </w:p>
    <w:p w14:paraId="03957FFC" w14:textId="77777777" w:rsidR="004108B8" w:rsidRPr="004B6751" w:rsidRDefault="004108B8" w:rsidP="00C35CF2">
      <w:pPr>
        <w:rPr>
          <w:sz w:val="24"/>
          <w:szCs w:val="24"/>
        </w:rPr>
      </w:pPr>
    </w:p>
    <w:p w14:paraId="195B98AD" w14:textId="77777777" w:rsidR="004108B8" w:rsidRPr="004B6751" w:rsidRDefault="004108B8" w:rsidP="00C35CF2">
      <w:pPr>
        <w:rPr>
          <w:sz w:val="24"/>
          <w:szCs w:val="24"/>
        </w:rPr>
      </w:pPr>
    </w:p>
    <w:p w14:paraId="69FCEC2D" w14:textId="77777777" w:rsidR="004108B8" w:rsidRPr="004B6751" w:rsidRDefault="004108B8" w:rsidP="00C35CF2">
      <w:pPr>
        <w:rPr>
          <w:sz w:val="24"/>
          <w:szCs w:val="24"/>
        </w:rPr>
      </w:pPr>
    </w:p>
    <w:p w14:paraId="26FD778E" w14:textId="77777777" w:rsidR="004108B8" w:rsidRPr="004B6751" w:rsidRDefault="004108B8" w:rsidP="00C35CF2">
      <w:pPr>
        <w:rPr>
          <w:sz w:val="24"/>
          <w:szCs w:val="24"/>
        </w:rPr>
      </w:pPr>
    </w:p>
    <w:p w14:paraId="64E04A11" w14:textId="77777777" w:rsidR="004108B8" w:rsidRPr="004B6751" w:rsidRDefault="004108B8" w:rsidP="00C35CF2">
      <w:pPr>
        <w:rPr>
          <w:sz w:val="24"/>
          <w:szCs w:val="24"/>
        </w:rPr>
      </w:pPr>
    </w:p>
    <w:p w14:paraId="0B8652F5" w14:textId="77777777" w:rsidR="004108B8" w:rsidRPr="004B6751" w:rsidRDefault="004108B8" w:rsidP="00C35CF2">
      <w:pPr>
        <w:rPr>
          <w:sz w:val="24"/>
          <w:szCs w:val="24"/>
        </w:rPr>
      </w:pPr>
    </w:p>
    <w:p w14:paraId="3B29403E" w14:textId="77777777" w:rsidR="004108B8" w:rsidRPr="004B6751" w:rsidRDefault="004108B8" w:rsidP="00C35CF2">
      <w:pPr>
        <w:rPr>
          <w:sz w:val="24"/>
          <w:szCs w:val="24"/>
        </w:rPr>
      </w:pPr>
    </w:p>
    <w:p w14:paraId="3892700D" w14:textId="77777777" w:rsidR="004108B8" w:rsidRPr="004B6751" w:rsidRDefault="004108B8" w:rsidP="00C35CF2">
      <w:pPr>
        <w:rPr>
          <w:sz w:val="24"/>
          <w:szCs w:val="24"/>
        </w:rPr>
      </w:pPr>
    </w:p>
    <w:p w14:paraId="64E18148" w14:textId="77777777" w:rsidR="004108B8" w:rsidRPr="004B6751" w:rsidRDefault="004108B8" w:rsidP="00C35CF2">
      <w:pPr>
        <w:rPr>
          <w:sz w:val="24"/>
          <w:szCs w:val="24"/>
        </w:rPr>
      </w:pPr>
    </w:p>
    <w:p w14:paraId="3A2989D6" w14:textId="77777777" w:rsidR="004108B8" w:rsidRPr="004B6751" w:rsidRDefault="004108B8" w:rsidP="00C35CF2">
      <w:pPr>
        <w:rPr>
          <w:sz w:val="24"/>
          <w:szCs w:val="24"/>
        </w:rPr>
      </w:pPr>
    </w:p>
    <w:p w14:paraId="6699B90C" w14:textId="77777777" w:rsidR="004108B8" w:rsidRPr="004B6751" w:rsidRDefault="004108B8" w:rsidP="00C35CF2">
      <w:pPr>
        <w:rPr>
          <w:sz w:val="24"/>
          <w:szCs w:val="24"/>
        </w:rPr>
      </w:pPr>
    </w:p>
    <w:p w14:paraId="325CE730" w14:textId="77777777" w:rsidR="004108B8" w:rsidRPr="004B6751" w:rsidRDefault="004108B8" w:rsidP="00C35CF2">
      <w:pPr>
        <w:rPr>
          <w:sz w:val="24"/>
          <w:szCs w:val="24"/>
        </w:rPr>
      </w:pPr>
    </w:p>
    <w:p w14:paraId="311DF082" w14:textId="77777777" w:rsidR="004108B8" w:rsidRPr="004B6751" w:rsidRDefault="004108B8" w:rsidP="00C35CF2">
      <w:pPr>
        <w:rPr>
          <w:sz w:val="24"/>
          <w:szCs w:val="24"/>
        </w:rPr>
      </w:pPr>
    </w:p>
    <w:p w14:paraId="64A07D6C" w14:textId="77777777" w:rsidR="004108B8" w:rsidRPr="004B6751" w:rsidRDefault="004108B8" w:rsidP="00C35CF2">
      <w:pPr>
        <w:rPr>
          <w:sz w:val="24"/>
          <w:szCs w:val="24"/>
        </w:rPr>
      </w:pPr>
    </w:p>
    <w:p w14:paraId="7BF87C09" w14:textId="77777777" w:rsidR="004108B8" w:rsidRPr="004B6751" w:rsidRDefault="004108B8" w:rsidP="00C35CF2">
      <w:pPr>
        <w:rPr>
          <w:sz w:val="24"/>
          <w:szCs w:val="24"/>
        </w:rPr>
      </w:pPr>
    </w:p>
    <w:p w14:paraId="06BB6361" w14:textId="77777777" w:rsidR="004108B8" w:rsidRPr="004B6751" w:rsidRDefault="004108B8" w:rsidP="00C35CF2">
      <w:pPr>
        <w:rPr>
          <w:sz w:val="24"/>
          <w:szCs w:val="24"/>
        </w:rPr>
      </w:pPr>
    </w:p>
    <w:p w14:paraId="5DE02853" w14:textId="77777777" w:rsidR="004108B8" w:rsidRPr="004B6751" w:rsidRDefault="004108B8" w:rsidP="00C35CF2">
      <w:pPr>
        <w:rPr>
          <w:sz w:val="24"/>
          <w:szCs w:val="24"/>
        </w:rPr>
      </w:pPr>
    </w:p>
    <w:p w14:paraId="7B77D8CE" w14:textId="77777777" w:rsidR="004108B8" w:rsidRPr="004B6751" w:rsidRDefault="004108B8" w:rsidP="00C35CF2">
      <w:pPr>
        <w:rPr>
          <w:sz w:val="24"/>
          <w:szCs w:val="24"/>
        </w:rPr>
      </w:pPr>
    </w:p>
    <w:p w14:paraId="3FC5632D" w14:textId="77777777" w:rsidR="004108B8" w:rsidRPr="004B6751" w:rsidRDefault="004108B8" w:rsidP="00C35CF2">
      <w:pPr>
        <w:rPr>
          <w:sz w:val="24"/>
          <w:szCs w:val="24"/>
        </w:rPr>
      </w:pPr>
    </w:p>
    <w:p w14:paraId="127A976F" w14:textId="77777777" w:rsidR="004108B8" w:rsidRPr="004B6751" w:rsidRDefault="004108B8" w:rsidP="00C35CF2">
      <w:pPr>
        <w:rPr>
          <w:sz w:val="24"/>
          <w:szCs w:val="24"/>
        </w:rPr>
      </w:pPr>
    </w:p>
    <w:p w14:paraId="041027E3" w14:textId="77777777" w:rsidR="004108B8" w:rsidRPr="004B6751" w:rsidRDefault="004108B8" w:rsidP="00C35CF2">
      <w:pPr>
        <w:rPr>
          <w:sz w:val="24"/>
          <w:szCs w:val="24"/>
        </w:rPr>
      </w:pPr>
    </w:p>
    <w:p w14:paraId="7AD6E988" w14:textId="77777777" w:rsidR="004108B8" w:rsidRPr="004B6751" w:rsidRDefault="004108B8" w:rsidP="00C35CF2">
      <w:pPr>
        <w:rPr>
          <w:sz w:val="24"/>
          <w:szCs w:val="24"/>
        </w:rPr>
      </w:pPr>
    </w:p>
    <w:sectPr w:rsidR="004108B8" w:rsidRPr="004B675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BE1D" w14:textId="77777777" w:rsidR="007B2816" w:rsidRDefault="007B2816" w:rsidP="0011070C">
      <w:r>
        <w:separator/>
      </w:r>
    </w:p>
  </w:endnote>
  <w:endnote w:type="continuationSeparator" w:id="0">
    <w:p w14:paraId="698C5482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341B51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C1809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1B43AD" w14:textId="362AB82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4B6751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002CB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6FF01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22B4EC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70F54C" w14:textId="2993722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B6751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7F40C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E4AF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7A02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0FA0" w14:textId="77777777" w:rsidR="007B2816" w:rsidRDefault="007B2816" w:rsidP="0011070C">
      <w:r>
        <w:separator/>
      </w:r>
    </w:p>
  </w:footnote>
  <w:footnote w:type="continuationSeparator" w:id="0">
    <w:p w14:paraId="718968B4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86D1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1F6BB40B" w14:textId="77777777" w:rsidTr="004B6751">
      <w:trPr>
        <w:trHeight w:val="221"/>
      </w:trPr>
      <w:tc>
        <w:tcPr>
          <w:tcW w:w="12044" w:type="dxa"/>
          <w:vAlign w:val="center"/>
        </w:tcPr>
        <w:p w14:paraId="5D5CE3C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4F9B99E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2.4748</w:t>
          </w:r>
        </w:p>
      </w:tc>
    </w:tr>
  </w:tbl>
  <w:p w14:paraId="01E6D9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748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9501D37" w14:textId="77777777" w:rsidTr="004B6751">
      <w:trPr>
        <w:trHeight w:val="221"/>
      </w:trPr>
      <w:tc>
        <w:tcPr>
          <w:tcW w:w="12186" w:type="dxa"/>
          <w:vAlign w:val="center"/>
        </w:tcPr>
        <w:p w14:paraId="7C2F3922" w14:textId="77777777" w:rsidR="007B3872" w:rsidRPr="00274EDA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"Управляющая компания холдинга "Белкоммунмаш"</w:t>
          </w:r>
          <w:r w:rsidRPr="00274ED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AAFCD7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056AB28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2.4748</w:t>
          </w:r>
        </w:p>
      </w:tc>
    </w:tr>
  </w:tbl>
  <w:p w14:paraId="417DB2F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4ED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B6751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569B8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761C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E9A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2026-01-26T07:54:00Z</dcterms:created>
  <dcterms:modified xsi:type="dcterms:W3CDTF">2026-01-26T07:55:00Z</dcterms:modified>
</cp:coreProperties>
</file>