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D13DC2D" w14:textId="77777777" w:rsidTr="00F018EB">
        <w:tc>
          <w:tcPr>
            <w:tcW w:w="5848" w:type="dxa"/>
            <w:vMerge w:val="restart"/>
          </w:tcPr>
          <w:p w14:paraId="15DA0DF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955D68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58DC328" w14:textId="77777777" w:rsidTr="00F018EB">
        <w:tc>
          <w:tcPr>
            <w:tcW w:w="5848" w:type="dxa"/>
            <w:vMerge/>
          </w:tcPr>
          <w:p w14:paraId="1DF269B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7CF44C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3915377" w14:textId="77777777" w:rsidTr="00F018EB">
        <w:tc>
          <w:tcPr>
            <w:tcW w:w="5848" w:type="dxa"/>
            <w:vMerge/>
          </w:tcPr>
          <w:p w14:paraId="0A84B8F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0B890A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1.0192</w:t>
            </w:r>
          </w:p>
        </w:tc>
      </w:tr>
      <w:tr w:rsidR="00A7420A" w:rsidRPr="00957547" w14:paraId="0FAF87FB" w14:textId="77777777" w:rsidTr="00F018EB">
        <w:tc>
          <w:tcPr>
            <w:tcW w:w="5848" w:type="dxa"/>
            <w:vMerge/>
          </w:tcPr>
          <w:p w14:paraId="593BFA6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D02637C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17.09.1997 </w:t>
            </w:r>
          </w:p>
        </w:tc>
      </w:tr>
      <w:tr w:rsidR="00A7420A" w:rsidRPr="00131F6F" w14:paraId="44DC3B52" w14:textId="77777777" w:rsidTr="00F018EB">
        <w:tc>
          <w:tcPr>
            <w:tcW w:w="5848" w:type="dxa"/>
            <w:vMerge/>
          </w:tcPr>
          <w:p w14:paraId="5C006C7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74D171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37BF114" w14:textId="38C927B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showingPlcHdr/>
                <w:text/>
              </w:sdtPr>
              <w:sdtContent>
                <w:r w:rsidR="00712175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F4A6E58" w14:textId="77777777" w:rsidTr="00F018EB">
        <w:tc>
          <w:tcPr>
            <w:tcW w:w="5848" w:type="dxa"/>
            <w:vMerge/>
          </w:tcPr>
          <w:p w14:paraId="4FDC955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C59778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</w:tr>
    </w:tbl>
    <w:p w14:paraId="1578280C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10D58B1" w14:textId="77777777" w:rsidTr="00F018EB">
        <w:tc>
          <w:tcPr>
            <w:tcW w:w="9751" w:type="dxa"/>
          </w:tcPr>
          <w:p w14:paraId="3DA5146C" w14:textId="40F749C9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showingPlcHdr/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Pr="009F667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  <w:r>
                  <w:rPr>
                    <w:rStyle w:val="aff"/>
                    <w:rFonts w:eastAsia="Calibri"/>
                    <w:sz w:val="28"/>
                    <w:szCs w:val="28"/>
                  </w:rPr>
                  <w:t xml:space="preserve"> __________</w:t>
                </w:r>
                <w:proofErr w:type="gramStart"/>
                <w:r>
                  <w:rPr>
                    <w:rStyle w:val="aff"/>
                    <w:rFonts w:eastAsia="Calibri"/>
                    <w:sz w:val="28"/>
                    <w:szCs w:val="28"/>
                  </w:rPr>
                  <w:t>_._</w:t>
                </w:r>
                <w:proofErr w:type="gramEnd"/>
                <w:r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  <w:r w:rsidRPr="009F667E">
                  <w:rPr>
                    <w:rStyle w:val="aff"/>
                    <w:rFonts w:eastAsia="Calibri"/>
                    <w:sz w:val="28"/>
                    <w:szCs w:val="28"/>
                  </w:rPr>
                  <w:t xml:space="preserve">_ </w:t>
                </w:r>
                <w:r>
                  <w:rPr>
                    <w:rStyle w:val="aff"/>
                    <w:rFonts w:eastAsia="Calibri"/>
                    <w:sz w:val="28"/>
                    <w:szCs w:val="28"/>
                  </w:rPr>
                  <w:t>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45169645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78102F87" w14:textId="77777777" w:rsidR="00A7420A" w:rsidRPr="0037101C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</w:p>
          <w:p w14:paraId="1FFC34D9" w14:textId="77777777" w:rsidR="00A7420A" w:rsidRPr="00131F6F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  <w:r w:rsidRPr="00131F6F">
              <w:rPr>
                <w:bCs/>
                <w:sz w:val="28"/>
                <w:szCs w:val="28"/>
              </w:rPr>
              <w:t>производственно-технический центр (согласно перечню на оборотной стороне) (BY/112 1.0192 от 17.09.1997)</w:t>
            </w:r>
          </w:p>
          <w:p w14:paraId="29842FF1" w14:textId="77777777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  <w:r w:rsidRPr="00131F6F">
              <w:rPr>
                <w:bCs/>
                <w:sz w:val="28"/>
                <w:szCs w:val="28"/>
              </w:rPr>
              <w:t xml:space="preserve"> Учреждение «Витебское областное управление Министерства по чрезвычайным ситуациям Республики Беларусь»</w:t>
            </w:r>
          </w:p>
          <w:p w14:paraId="4F2FF27D" w14:textId="77777777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</w:p>
          <w:p w14:paraId="7D767940" w14:textId="77777777" w:rsidR="00A7420A" w:rsidRPr="000D1708" w:rsidRDefault="00A7420A" w:rsidP="00F018EB">
            <w:pPr>
              <w:pStyle w:val="af6"/>
              <w:jc w:val="center"/>
              <w:rPr>
                <w:sz w:val="24"/>
                <w:szCs w:val="24"/>
              </w:rPr>
            </w:pPr>
          </w:p>
        </w:tc>
      </w:tr>
      <w:tr w:rsidR="00A7420A" w:rsidRPr="007A4175" w14:paraId="6A8742E0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E8F9F0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6D4675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D8E7837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DA67B2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6CF17E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1D3D99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7507C2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5B7EAB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BB5373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213272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3D28AB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F1F7B9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5D65C0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B9452B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436848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21D73C0" w14:textId="77777777" w:rsidR="00A7420A" w:rsidRDefault="00A7420A" w:rsidP="00A7420A">
      <w:pPr>
        <w:rPr>
          <w:sz w:val="2"/>
          <w:szCs w:val="2"/>
        </w:rPr>
      </w:pPr>
    </w:p>
    <w:p w14:paraId="1EEE6791" w14:textId="77777777" w:rsidR="00A7420A" w:rsidRPr="00582A8F" w:rsidRDefault="00A7420A" w:rsidP="00A7420A">
      <w:pPr>
        <w:rPr>
          <w:sz w:val="24"/>
          <w:szCs w:val="24"/>
        </w:rPr>
      </w:pPr>
      <w:r w:rsidRPr="00582A8F">
        <w:rPr>
          <w:sz w:val="24"/>
          <w:szCs w:val="24"/>
        </w:rPr>
        <w:t>
          <w:tbl>
            <w:tblPr>
              <w:tblBorders>
                <w:top w:color="auto" w:space="0" w:sz="4" w:val="single"/>
                <w:left w:color="auto" w:space="0" w:sz="4" w:val="single"/>
                <w:bottom w:color="auto" w:space="0" w:sz="4" w:val="single"/>
                <w:right w:color="auto" w:space="0" w:sz="4" w:val="single"/>
                <w:insideH w:color="auto" w:space="0" w:sz="4" w:val="single"/>
                <w:insideV w:color="auto" w:space="0" w:sz="4" w:val="single"/>
              </w:tblBorders>
              <w:tblW w:type="pct" w:w="5000"/>
              <w:tblLayout w:type="fixed"/>
            </w:tblPr>
            <w:tr>
              <w:trPr>
                <w:tblHeader/>
              </w:trPr>
              <w:tc>
                <w:tcPr>
                  <w:vAlign w:val="center"/>
                  <w:tcW w:type="pct" w:w="405"/>
                  <w:vMerge w:val="restart"/>
                </w:tcPr>
                <w:p>
                  <w:pPr>
                    <w:jc w:val="center"/>
                    <w:spacing w:before="0" w:after="0"/>
                    <w:ind w:left="-45.333328" w:right="-45.333328"/>
                  </w:pPr>
                  <w:r>
                    <w:rPr>
                      <w:sz w:val="22"/>
                      <w:rFonts w:ascii="Times New Roman" w:hAnsi="Times New Roman"/>
                      <w:b/>
                    </w:rPr>
                    <w:t>1</w:t>
                  </w:r>
                </w:p>
              </w:tc>
              <w:tc>
                <w:tcPr>
                  <w:vAlign w:val="center"/>
                  <w:tcW w:type="pct" w:w="820"/>
                  <w:vMerge w:val="restart"/>
                </w:tcPr>
                <w:p>
                  <w:pPr>
                    <w:jc w:val="center"/>
                    <w:spacing w:before="0" w:after="0"/>
                    <w:ind w:left="-45.333328" w:right="-45.333328"/>
                  </w:pPr>
                  <w:r>
                    <w:rPr>
                      <w:sz w:val="22"/>
                      <w:rFonts w:ascii="Times New Roman" w:hAnsi="Times New Roman"/>
                      <w:b/>
                    </w:rPr>
                    <w:t>2</w:t>
                  </w:r>
                </w:p>
              </w:tc>
              <w:tc>
                <w:tcPr>
                  <w:vAlign w:val="center"/>
                  <w:tcW w:type="pct" w:w="705"/>
                  <w:vMerge w:val="restart"/>
                </w:tcPr>
                <w:p>
                  <w:pPr>
                    <w:jc w:val="center"/>
                    <w:spacing w:before="0" w:after="0"/>
                    <w:ind w:left="-45.333328" w:right="-45.333328"/>
                  </w:pPr>
                  <w:r>
                    <w:rPr>
                      <w:sz w:val="22"/>
                      <w:rFonts w:ascii="Times New Roman" w:hAnsi="Times New Roman"/>
                      <w:b/>
                    </w:rPr>
                    <w:t>3</w:t>
                  </w:r>
                </w:p>
              </w:tc>
              <w:tc>
                <w:tcPr>
                  <w:vAlign w:val="center"/>
                  <w:tcW w:type="pct" w:w="945"/>
                  <w:vMerge w:val="restart"/>
                </w:tcPr>
                <w:p>
                  <w:pPr>
                    <w:jc w:val="center"/>
                    <w:spacing w:before="0" w:after="0"/>
                    <w:ind w:left="-45.333328" w:right="-45.333328"/>
                  </w:pPr>
                  <w:r>
                    <w:rPr>
                      <w:sz w:val="22"/>
                      <w:rFonts w:ascii="Times New Roman" w:hAnsi="Times New Roman"/>
                      <w:b/>
                    </w:rPr>
                    <w:t>4</w:t>
                  </w:r>
                </w:p>
              </w:tc>
              <w:tc>
                <w:tcPr>
                  <w:vAlign w:val="center"/>
                  <w:tcW w:type="pct" w:w="945"/>
                  <w:vMerge w:val="restart"/>
                </w:tcPr>
                <w:p>
                  <w:pPr>
                    <w:jc w:val="center"/>
                    <w:spacing w:before="0" w:after="0"/>
                    <w:ind w:left="-45.333328" w:right="-45.333328"/>
                  </w:pPr>
                  <w:r>
                    <w:rPr>
                      <w:sz w:val="22"/>
                      <w:rFonts w:ascii="Times New Roman" w:hAnsi="Times New Roman"/>
                      <w:b/>
                    </w:rPr>
                    <w:t>5</w:t>
                  </w:r>
                </w:p>
              </w:tc>
              <w:tc>
                <w:tcPr>
                  <w:vAlign w:val="center"/>
                  <w:tcW w:type="pct" w:w="1060"/>
                  <w:vMerge w:val="restart"/>
                </w:tcPr>
                <w:p>
                  <w:pPr>
                    <w:jc w:val="center"/>
                    <w:spacing w:before="0" w:after="0"/>
                    <w:ind w:left="-45.333328" w:right="-45.333328"/>
                  </w:pPr>
                  <w:r>
                    <w:rPr>
                      <w:sz w:val="22"/>
                      <w:rFonts w:ascii="Times New Roman" w:hAnsi="Times New Roman"/>
                      <w:b/>
                    </w:rPr>
                    <w:t>6</w:t>
                  </w:r>
                </w:p>
              </w:tc>
            </w:tr>
            <w:tr>
              <w:tc>
                <w:tcPr>
                  <w:tcW w:type="pct" w:w="4880"/>
                  <w:vAlign w:val="top"/>
                  <w:gridSpan w:val="6"/>
                </w:tcPr>
                <w:p>
                  <w:pPr>
                    <w:jc w:val="center"/>
                    <w:ind w:left="-84.99999" w:right="-84.99999"/>
                  </w:pPr>
                  <w:r>
                    <w:rPr>
                      <w:sz w:val="22"/>
                      <w:rFonts w:ascii="Times New Roman" w:hAnsi="Times New Roman"/>
                      <w:b/>
                    </w:rPr>
                    <w:t>
                      ул. Петруся Бровки, 16, 210038, г. Витебск , Витебская область
                      <w:br/>
                      (производственно-технический центр)
                    </w:t>
                  </w:r>
                </w:p>
              </w:tc>
            </w:tr>
            <w:tr>
              <w:tc>
                <w:tcPr>
                  <w:tcW w:type="pct" w:w="4880"/>
                  <w:vAlign w:val="top"/>
                  <w:gridSpan w:val="6"/>
                </w:tcPr>
                <w:p>
                  <w:pPr>
                    <w:jc w:val="center"/>
                    <w:ind w:left="-84.99999" w:right="-84.99999"/>
                  </w:pPr>
                  <w:r>
                    <w:rPr>
                      <w:sz w:val="22"/>
                      <w:rFonts w:ascii="Times New Roman" w:hAnsi="Times New Roman"/>
                      <w:b/>
                    </w:rPr>
                    <w:t>Испытания продукции, подлежащей оценке соответствия требованиям технических регламентов ЕАЭС (ТС)</w:t>
                  </w:r>
                </w:p>
              </w:tc>
            </w:tr>
            <w:tr>
              <w:tc>
                <w:tcPr>
                  <w:tcW w:type="pct" w:w="40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 1.1*</w:t>
                  </w:r>
                </w:p>
              </w:tc>
              <w:tc>
                <w:tcPr>
                  <w:tcW w:type="pct" w:w="820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Масла</w:t>
                  </w:r>
                </w:p>
              </w:tc>
              <w:tc>
                <w:tcPr>
                  <w:tcW w:type="pct" w:w="70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 20.13/25.120, 20.14/25.120</w:t>
                  </w:r>
                </w:p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 Температура самовоспламенения</w:t>
                  </w:r>
                </w:p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ТР ТС 030/2012  статья 4, приложение 1;
                      <w:br/>
                      ГОСТ 12.1.044-89 (ИСО 4589-84) 2.2
                    </w:t>
                  </w:r>
                </w:p>
              </w:tc>
              <w:tc>
                <w:tcPr>
                  <w:tcW w:type="pct" w:w="1060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 ГОСТ 12.1.044-89 (ИСО 4589-84) п. 4.8</w:t>
                  </w:r>
                </w:p>
              </w:tc>
            </w:tr>
          </w:tbl>
          <w:tbl>
            <w:tblPr>
              <w:tblBorders>
                <w:top w:color="auto" w:space="0" w:sz="4" w:val="single"/>
                <w:left w:color="auto" w:space="0" w:sz="4" w:val="single"/>
                <w:bottom w:color="auto" w:space="0" w:sz="4" w:val="single"/>
                <w:right w:color="auto" w:space="0" w:sz="4" w:val="single"/>
                <w:insideH w:color="auto" w:space="0" w:sz="4" w:val="single"/>
                <w:insideV w:color="auto" w:space="0" w:sz="4" w:val="single"/>
              </w:tblBorders>
              <w:tblW w:type="pct" w:w="5000"/>
              <w:tblLayout w:type="fixed"/>
            </w:tblP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 3.1*</w:t>
                  </w:r>
                </w:p>
              </w:tc>
              <w:tc>
                <w:tcPr>
                  <w:tcW w:type="pct" w:w="820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Специальная защитная одежда пожарного общего назначения</w:t>
                  </w:r>
                </w:p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 14.12/29.040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 Масса</w:t>
                  </w:r>
                </w:p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ТР ЕАЭС 043/2017 пункт 53 раздела V, пункт 66 приложения;
                      <w:br/>
                      ГОСТ Р 53264-2019;
                      <w:br/>
                      СТБ 1971-2009
                    </w:t>
                  </w:r>
                </w:p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Р 53264-2019 п. 5.2.4.2, 7.4;
                      <w:br/>
                      СТБ 1971-2009 п. 9.2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3.2*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14.12/26.080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Устойчивость пакета материалов к воздействию теплового потока  5 кВт/м2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Р 53264-2019 п. 5.3.1, 7.14;
                      <w:br/>
                      СТБ 1971-2009 Приложение А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3.3*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Устойчивость пакета материалов к воздействию теплового потока  40 кВт/м2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  <w:vMerge/>
                </w:tcPr>
                <w:p/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3.4*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14.12/25.047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Устойчивость пакета материалов к воздействию открытого пламени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Р 53264-2019 п. 5.3.1, 7.13;
                      <w:br/>
                      ГОСТ Р ИСО 6941-99;
                      <w:br/>
                      СТБ 1971-2009 Приложение Б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3.5*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14.12/29.145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Теплопроводность пакета материалов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Р 53264-2019 п. 5.3.1, 7.16;
                      <w:br/>
                      СТБ 1971-2009 Приложение В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3.6*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14.12/26.080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Устойчивость материала верха к воздействию температуры 300 °С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Р 53264-2019 п. 5.3.1, 7.11;
                      <w:br/>
                      СТБ 1971-2009 Приложение Г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3.7*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Устойчивость к контакту с нагретым до 400 °С твердыми поверхностями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Р 53264-2019 п. 5.3.1, 7.12;
                      <w:br/>
                      СТБ 1971-2009 Приложение Д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3.8*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14.12/25.120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Кислородный индекс материала верха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Р 53264-2019 п. 5.3.1, 7.26;
                      <w:br/>
                      СТБ 1971-2009 п. 9.9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3.9*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14.12/25.108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Устойчивость материала верха к воздействию открытого пламени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Р 53264-2019 п. 5.3.1, 7.13;
                      <w:br/>
                      ГОСТ Р ИСО 6941-99;
                      <w:br/>
                      СТБ 1971-2009 Приложение Б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3.10*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14.12/26.141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Водонепроницаемость пакета материалов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Р 53264-2019 п. 5.3.1, 7.8;
                      <w:br/>
                      СТБ 1971-2009 Приложение Е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3.11*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14.12/26.045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Устойчивость к воздействию растворов (до 20 %) кислот и щелочей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СТБ 1971-2009 Приложение Ж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3.12*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14.12/29.040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Поверхностная плотность материала верха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17073-71 п. 2;
                      <w:br/>
                      ГОСТ 29104.1-91 п. 2;
                      <w:br/>
                      ГОСТ 3811-72 (ИСО 3801-77,ИСО 3932-76,ИСО 3933-76) п. 4.7;
                      <w:br/>
                      ГОСТ Р 53264-2019 п. 5.3.1;
                      <w:br/>
                      СТБ 1971-2009 п. 9.12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3.13*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14.12/29.121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Разрывная нагрузка материала верха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17316-71;
                      <w:br/>
                      ГОСТ 3813-72 (ИСО 5081-77, ИСО 5082-82) п. 2;
                      <w:br/>
                      ГОСТ Р 53264-2019 п. 5.3.1;
                      <w:br/>
                      СТБ 1971-2009 п. 9.13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3.14*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Сопротивление раздиранию материала верха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17074-71;
                      <w:br/>
                      ГОСТ 3813-72 (ИСО 5081-77, ИСО 5082-82) п. 3;
                      <w:br/>
                      ГОСТ Р 53264-2019 п. 5.3.1;
                      <w:br/>
                      СТБ 1971-2009 п. 9.14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3.15*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14.12/29.061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Изменение линейных размеров материала верха после мокрых обработок или химической чистки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30157.0-95;
                      <w:br/>
                      ГОСТ 30157.1-95;
                      <w:br/>
                      ГОСТ 8972-78;
                      <w:br/>
                      ГОСТ Р 53264-2019 п. 5.3.1;
                      <w:br/>
                      СТБ 1971-2009 п. 9.15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3.16*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Изменение линейных размеров материала верха после нагревания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Р 53264-2019 п. 5.3.1, 7.11;
                      <w:br/>
                      СТБ 1971-2009 п. 9.16, Приложение Г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3.17*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14.12/26.080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Морозостойкость материала верха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СТБ 1971-2009 Приложение К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3.18*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14.12/11.116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Время самостоятельного постсвечения материала накладок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Р 53264-2019 п. 5.3.7, 7.18;
                      <w:br/>
                      СТБ 1971-2009 Приложение Л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3.19*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14.12/26.080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Морозостойкость материала накладок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СТБ 1971-2009 Приложение К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3.20*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14.12/25.120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Кислородный индекс материала накладок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12.1.044-2018 п. 10;
                      <w:br/>
                      ГОСТ Р 53264-2019 п. 5.3.7;
                      <w:br/>
                      СТБ 1971-2009 п. 9.9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3.21*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14.12/26.080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Устойчивость материала накладок к воздействию теплового потока 5 кВт/м2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Р 53264-2019 п. 5.3.7, 7.14;
                      <w:br/>
                      СТБ 1971-2009 Приложение А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3.22*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14.12/25.108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Устойчивость материала накладок к воздействию открытого пламени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Р 53264-2019 п. 5.3.7, 7.13;
                      <w:br/>
                      ГОСТ Р ИСО 6941-99;
                      <w:br/>
                      СТБ 1971-2009 Приложение Б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3.23*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14.12/26.080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Устойчивость материала накладок к воздействию температуры окружающей среды 200 °С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Р 53264-2019 п. 5.3.7, 7.11;
                      <w:br/>
                      СТБ 1971-2009 Приложение М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3.24*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14.12/29.061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Изменение линейных размеров материала накладок после нагревания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СТБ 1971-2009 Приложение М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3.25*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Длина куртки от линии талии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Р 53264-2019 п. 7.22;
                      <w:br/>
                      СТБ 1971-2009 п. 9.1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3.26*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Ширина накладок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  <w:vMerge/>
                </w:tcPr>
                <w:p/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3.27*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Площадь накладок на куртке и брюках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  <w:vMerge/>
                </w:tcPr>
                <w:p/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3.28*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Высота воротника стойки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  <w:vMerge/>
                </w:tcPr>
                <w:p/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3.29*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14.12/11.116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Комплектность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СТБ 1971-2009 п. 9.3</w:t>
                  </w:r>
                </w:p>
              </w:tc>
            </w:tr>
            <w:tr>
              <w:tc>
                <w:tcPr>
                  <w:tcW w:type="pct" w:w="40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3.30*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Наличие информации на товарном ярлыке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СТБ 1971-2009 п. 9.24</w:t>
                  </w:r>
                </w:p>
              </w:tc>
            </w:tr>
          </w:tbl>
          <w:tbl>
            <w:tblPr>
              <w:tblBorders>
                <w:top w:color="auto" w:space="0" w:sz="4" w:val="single"/>
                <w:left w:color="auto" w:space="0" w:sz="4" w:val="single"/>
                <w:bottom w:color="auto" w:space="0" w:sz="4" w:val="single"/>
                <w:right w:color="auto" w:space="0" w:sz="4" w:val="single"/>
                <w:insideH w:color="auto" w:space="0" w:sz="4" w:val="single"/>
                <w:insideV w:color="auto" w:space="0" w:sz="4" w:val="single"/>
              </w:tblBorders>
              <w:tblW w:type="pct" w:w="5000"/>
              <w:tblLayout w:type="fixed"/>
            </w:tblP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 4.1*</w:t>
                  </w:r>
                </w:p>
              </w:tc>
              <w:tc>
                <w:tcPr>
                  <w:tcW w:type="pct" w:w="820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Средства индивидуальной защиты ног пожарного</w:t>
                  </w:r>
                </w:p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 15.20/26.080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 Защита носочной части ноги от воздействия высокой температуры</w:t>
                  </w:r>
                </w:p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ТР ЕАЭС 043/2017 пункт 57 раздела V, пункт 72 приложения;
                      <w:br/>
                      ГОСТ Р 53265-2019;
                      <w:br/>
                      СТБ 2137-2010
                    </w:t>
                  </w:r>
                </w:p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Р 53265-2019 п. 5.5, 7.3;
                      <w:br/>
                      СТБ 2137-2010 п. 8.3.4, Приложение А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4.2*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15.20/29.061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Линейные размеры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СТБ 2137-2010 п. 8.3.1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4.3*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15.20/26.080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Защита носочной части ноги от воздействия теплового потока 5 кВт/м2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Р 53265-2019 п. 5.5, 7.4;
                      <w:br/>
                      СТБ 2137-2010 п. 8.3.5, Приложение Б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4.4*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15.20/29.040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Масса полупары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Р 53265-2019 п. 5.5, 7.6;
                      <w:br/>
                      СТБ 2137-2010 п. 8.3.2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4.5*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15.20/29.061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Глубина рифа подошвы и каблука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Р 53265-2019 п. 5.5, 7.7;
                      <w:br/>
                      СТБ 2137-2010 п. 8.3.9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4.6*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15.20/25.108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Время остаточного горения и тления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СТБ 2137-2010 п. 8.3.6, Приложение В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4.7*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15.20/29.137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Сопротивление проколу пакета материалов подошвы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12.4.177-89;
                      <w:br/>
                      ГОСТ Р 53265-2019 п. 5.5;
                      <w:br/>
                      СТБ 2137-2010 п. 8.3.7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4.8*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Гибкость специальной защитной резиновой обуви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СТБ 2137-2010 п. 8.5.9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4.9*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15.20/26.141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Водонепроницаемость специальной защитной резиновой обуви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СТБ 2137-2010 п. 8.5.1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4.10*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15.20/29.137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Гибкость специальной защитной кожа-ной обуви.
                      <w:br/>
Гибкость подошвы (для кожаных и резиновых средств индивидуальной защиты ног пожарного)
                    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9718-88;
                      <w:br/>
                      ГОСТ Р 53265-2019 п. 5.5;
                      <w:br/>
                      СТБ 2137-2010 п. 8.4.5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4.12*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15.20/26.141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Водонепроницаемость специальной защитной кожа-ной обуви.
                      <w:br/>
Водонепроницаемость (для кожаных и резиновых средств индивидуальной защиты ног пожарного)
                    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Р 53265-2019 п. 5.5, 7.8;
                      <w:br/>
                      СТБ 2137-2010 п. 8.4.1, Приложение Г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4.13*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15.20/11.116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Наличие проколозащитной прокладки и внутреннего защитного носка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СТБ 2137-2010 п. 8.3.3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4.14*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Наличие защитных элементов от ударов в области тыльной стороны стопы, голени и голеностопного сустава защитной резиновой обуви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  <w:vMerge/>
                </w:tcPr>
                <w:p/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4.15*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Наличие светоотражающих элементов специальной защитной кожаной обуви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  <w:vMerge/>
                </w:tcPr>
                <w:p/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4.16*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15.20/29.061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Площадь светоотражающих элементов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СТБ 2137-2010 п. 8.3.1</w:t>
                  </w:r>
                </w:p>
              </w:tc>
            </w:tr>
            <w:tr>
              <w:tc>
                <w:tcPr>
                  <w:tcW w:type="pct" w:w="40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4.17*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15.20/11.116</w:t>
                  </w:r>
                </w:p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Наличие подкладки в специальной защитной резиновой обуви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СТБ 2137-2010 п. 8.3.3</w:t>
                  </w:r>
                </w:p>
              </w:tc>
            </w:tr>
          </w:tbl>
          <w:tbl>
            <w:tblPr>
              <w:tblBorders>
                <w:top w:color="auto" w:space="0" w:sz="4" w:val="single"/>
                <w:left w:color="auto" w:space="0" w:sz="4" w:val="single"/>
                <w:bottom w:color="auto" w:space="0" w:sz="4" w:val="single"/>
                <w:right w:color="auto" w:space="0" w:sz="4" w:val="single"/>
                <w:insideH w:color="auto" w:space="0" w:sz="4" w:val="single"/>
                <w:insideV w:color="auto" w:space="0" w:sz="4" w:val="single"/>
              </w:tblBorders>
              <w:tblW w:type="pct" w:w="5000"/>
              <w:tblLayout w:type="fixed"/>
            </w:tblP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 5.1*</w:t>
                  </w:r>
                </w:p>
              </w:tc>
              <w:tc>
                <w:tcPr>
                  <w:tcW w:type="pct" w:w="820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Средства индивидуальной защиты головы (каски пожарные)</w:t>
                  </w:r>
                </w:p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 32.99/29.061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 Геометрические размеры пелерины</w:t>
                  </w:r>
                </w:p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ТР ЕАЭС 043/2017 пункт 55 раздела V, пункт 73 приложения;
                      <w:br/>
                      ГОСТ 30694-2000
                    </w:t>
                  </w:r>
                </w:p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 ГОСТ 30694-2000 п. 4.16.1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5.2*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32.99/29.040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Поверхностная плотность материала пелерины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30694-2000 п. 6.23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5.3*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32.99/25.047, 32.99/26.080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Устойчивость пелерины к воздействию открытого пламени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30694-2000 п. 6.21.1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5.4*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Устойчивость пелерины к воздействию окружающей среды с температурой 300 °С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30694-2000 п. 6.21.2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5.5*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Устойчивость пелерины к контакту с нагретыми до 400 °С твердыми поверхностями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30694-2000 п. 6.22</w:t>
                  </w:r>
                </w:p>
              </w:tc>
            </w:tr>
            <w:tr>
              <w:tc>
                <w:tcPr>
                  <w:tcW w:type="pct" w:w="40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5.6*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32.99/29.061</w:t>
                  </w:r>
                </w:p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Усадка пелерины после намокания и высушивания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ГОСТ 30694-2000 п. 6.23</w:t>
                  </w:r>
                </w:p>
              </w:tc>
            </w:tr>
          </w:tbl>
          <w:tbl>
            <w:tblPr>
              <w:tblBorders>
                <w:top w:color="auto" w:space="0" w:sz="4" w:val="single"/>
                <w:left w:color="auto" w:space="0" w:sz="4" w:val="single"/>
                <w:bottom w:color="auto" w:space="0" w:sz="4" w:val="single"/>
                <w:right w:color="auto" w:space="0" w:sz="4" w:val="single"/>
                <w:insideH w:color="auto" w:space="0" w:sz="4" w:val="single"/>
                <w:insideV w:color="auto" w:space="0" w:sz="4" w:val="single"/>
              </w:tblBorders>
              <w:tblW w:type="pct" w:w="5000"/>
              <w:tblLayout w:type="fixed"/>
            </w:tblP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 6.1*</w:t>
                  </w:r>
                </w:p>
              </w:tc>
              <w:tc>
                <w:tcPr>
                  <w:tcW w:type="pct" w:w="820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Пенообразователи для тушения пожаров</w:t>
                  </w:r>
                </w:p>
              </w:tc>
              <w:tc>
                <w:tcPr>
                  <w:tcW w:type="pct" w:w="70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 20.13/29.040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 Кратность пены из рабочего раствора</w:t>
                  </w:r>
                </w:p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ТР ЕАЭС 043/2017 пункты 15-17 раздела V, пункт 2 приложения;
                      <w:br/>
                      ГОСТ Р 50588-2012;
                      <w:br/>
                      СТБ 2459-2016 (ГОСТ Р 50588-2012)
                    </w:t>
                  </w:r>
                </w:p>
              </w:tc>
              <w:tc>
                <w:tcPr>
                  <w:tcW w:type="pct" w:w="1060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 СТБ 2459-2016 (ГОСТ Р 50588-2012) п. 5.3.3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6.2*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Показатель устойчивости пены средней кратности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  <w:vMerge/>
                </w:tcPr>
                <w:p/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6.3*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20.13/11.116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Внешний вид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Р 50588-2012 п. 5.2;
                      <w:br/>
                      СТБ 2459-2016 (ГОСТ Р 50588-2012) п. 5.2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6.4*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20.13/29.151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Показатель смачивающей способности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Р 50588-2012 п. 5.9;
                      <w:br/>
                      СТБ 2459-2016 (ГОСТ Р 50588-2012) п. 5.9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6.5*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20.13/08.169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Водородный показатель pH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Р 50588-2012 п. 4.2.1;
                      <w:br/>
                      СТБ 2459-2016 (ГОСТ Р 50588-2012) п. 4.2.1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6.6*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20.13/29.049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Кинематическая вязкость при 20 °С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  <w:vMerge/>
                </w:tcPr>
                <w:p/>
              </w:tc>
            </w:tr>
            <w:tr>
              <w:tc>
                <w:tcPr>
                  <w:tcW w:type="pct" w:w="40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6.7*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20.13/36.038</w:t>
                  </w:r>
                </w:p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Время тушения горючей жидкости при установленной интенсивности подачи рабочего раствора (стендовая методика)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Р 50588-2012 п. 5.5;
                      <w:br/>
                      СТБ 2459-2016 (ГОСТ Р 50588-2012) п. 5.5
                    </w:t>
                  </w:r>
                </w:p>
              </w:tc>
            </w:tr>
          </w:tbl>
          <w:tbl>
            <w:tblPr>
              <w:tblBorders>
                <w:top w:color="auto" w:space="0" w:sz="4" w:val="single"/>
                <w:left w:color="auto" w:space="0" w:sz="4" w:val="single"/>
                <w:bottom w:color="auto" w:space="0" w:sz="4" w:val="single"/>
                <w:right w:color="auto" w:space="0" w:sz="4" w:val="single"/>
                <w:insideH w:color="auto" w:space="0" w:sz="4" w:val="single"/>
                <w:insideV w:color="auto" w:space="0" w:sz="4" w:val="single"/>
              </w:tblBorders>
              <w:tblW w:type="pct" w:w="5000"/>
              <w:tblLayout w:type="fixed"/>
            </w:tblP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 8.1*</w:t>
                  </w:r>
                </w:p>
              </w:tc>
              <w:tc>
                <w:tcPr>
                  <w:tcW w:type="pct" w:w="820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Средства индивидуальной защиты рук пожарного</w:t>
                  </w:r>
                </w:p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 14.12/26.080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 Устойчивость материалов к воздействию температуры 300 °С</w:t>
                  </w:r>
                </w:p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ТР ЕАЭС 043/2017 пункт 56 раздела V, пункт 71 приложения;
                      <w:br/>
                      ГОСТ Р 53264-2019;
                      <w:br/>
                      СТБ 1960-2009
                    </w:t>
                  </w:r>
                </w:p>
              </w:tc>
              <w:tc>
                <w:tcPr>
                  <w:tcW w:type="pct" w:w="1060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Р 53264-2019 п. 5.3.1, 7.11;
                      <w:br/>
                      СТБ 1960-2009 Приложение В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8.2*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14.12/29.061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Изменение размеров материалов после нагревания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  <w:vMerge/>
                </w:tcPr>
                <w:p/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8.3*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14.12/25.047, 14.12/26.080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Устойчивость материалов к воздействию теплового потока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Р 53264-2019 п. 5.3.1, 7.14;
                      <w:br/>
                      СТБ 1960-2009 Приложение Г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8.4*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14.12/25.108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Устойчивость материалов к воздействию открытого пламени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Р 53264-2019 п. 5.3.1, 7.13;
                      <w:br/>
                      СТБ 1960-2009 Приложение Д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8.5*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14.12/26.080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Устойчивость материалов к контакту с нагретой до 400 °С твердой поверхностью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СТБ 1960-2009 Приложение Б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8.6*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14.12/26.141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Водонепроницаемость материалов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Р 53264-2019 п. 5.3.1, 7.8;
                      <w:br/>
                      СТБ 1960-2009 Приложение Ж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8.7*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14.12/26.045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Устойчивость материалов к воздействию растворов (до 20 %) кислот и щелочей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СТБ 1960-2009 Приложение К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8.8*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14.12/29.040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Поверхностная плотность материала верха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17073-71 п. 2;
                      <w:br/>
                      ГОСТ Р 53264-2019 п. 5.3.1;
                      <w:br/>
                      СТБ 1960-2009 п. 9.8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8.9*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14.12/29.121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Разрывная нагрузка материала верха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17316-71;
                      <w:br/>
                      ГОСТ 3813-72 (ИСО 5081-77, ИСО 5082-82) п. 2;
                      <w:br/>
                      ГОСТ Р 53264-2019 п. 5.3.1;
                      <w:br/>
                      СТБ 1960-2009 п. 9.9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8.10*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14.12/29.137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Сопротивление разрыву материала верха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17074-71;
                      <w:br/>
                      ГОСТ 3813-72 (ИСО 5081-77, ИСО 5082-82) п. 3;
                      <w:br/>
                      ГОСТ Р 53264-2019 п. 5.3.1;
                      <w:br/>
                      СТБ 1960-2009 п. 9.10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8.11*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14.12/29.061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Изменение линейных размеров после мокрых обработок материала верха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30157.0-95;
                      <w:br/>
                      ГОСТ 30157.1-95;
                      <w:br/>
                      ГОСТ 8972-78;
                      <w:br/>
                      ГОСТ Р 53264-2019 п. 5.3.1;
                      <w:br/>
                      СТБ 1960-2009 п. 9.15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8.12*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14.12/29.040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Масса одной пары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Р 53264-2019 п. 5.2.4.2, 7.4;
                      <w:br/>
                      СТБ 1960-2009 п. 9.2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8.13*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14.12/29.137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Жесткость при изгибе материалов ладонной части и накладок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10550-93 метод 4.1;
                      <w:br/>
                      ГОСТ Р 53264-2019 п. 5.3.9;
                      <w:br/>
                      СТБ 1960-2009 п. 9.5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8.14*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14.12/26.080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Морозостойкость материалов ладонной части и накладок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СТБ 1960-2009 Приложение Е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8.15*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14.12/29.061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Расстояние от верхнего края до линии сгиба запястья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Р 53264-2019 п. 7.22;
                      <w:br/>
                      СТБ 1960-2009 п. 9.1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8.16*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14.12/11.116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Комплектность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СТБ 1960-2009 п. 9.3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8.17*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Наличие информации на средствах защиты рук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СТБ 1960-2009 п. 9.25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8.18*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14.12/29.137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Устойчивость материалов ладонной части и накладок к многократному изгибу и истиранию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СТБ 1960-2009 п. 9.4, Приложение А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8.19*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Устойчивость материалов ладонной части и накладок к проколу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СТБ 1960-2009 п. 9.6</w:t>
                  </w:r>
                </w:p>
              </w:tc>
            </w:tr>
            <w:tr>
              <w:tc>
                <w:tcPr>
                  <w:tcW w:type="pct" w:w="40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8.20*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Сопротивление порезу материалов ладонной части и накладок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12.4.141-99 метод 1;
                      <w:br/>
                      ГОСТ Р 53264-2019 п. 5.3.9;
                      <w:br/>
                      СТБ 1960-2009 п. 9.7
                    </w:t>
                  </w:r>
                </w:p>
              </w:tc>
            </w:tr>
          </w:tbl>
          <w:tbl>
            <w:tblPr>
              <w:tblBorders>
                <w:top w:color="auto" w:space="0" w:sz="4" w:val="single"/>
                <w:left w:color="auto" w:space="0" w:sz="4" w:val="single"/>
                <w:bottom w:color="auto" w:space="0" w:sz="4" w:val="single"/>
                <w:right w:color="auto" w:space="0" w:sz="4" w:val="single"/>
                <w:insideH w:color="auto" w:space="0" w:sz="4" w:val="single"/>
                <w:insideV w:color="auto" w:space="0" w:sz="4" w:val="single"/>
              </w:tblBorders>
              <w:tblW w:type="pct" w:w="5000"/>
              <w:tblLayout w:type="fixed"/>
            </w:tblP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 10.1*</w:t>
                  </w:r>
                </w:p>
              </w:tc>
              <w:tc>
                <w:tcPr>
                  <w:tcW w:type="pct" w:w="820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Специальная защитная одежда пожарного от повышенных тепловых воздействий</w:t>
                  </w:r>
                </w:p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 14.12/29.040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 Масса</w:t>
                  </w:r>
                </w:p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ТР ЕАЭС 043/2017 пункт 53 раздела V, пункт 67 приложения;
                      <w:br/>
                      ГОСТ Р 53264-2019;
                      <w:br/>
                      СТБ 1972-2009
                    </w:t>
                  </w:r>
                </w:p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after="0" w:before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Р 53264-2019 п. 5.2.4.2, 7.4;
                      <w:br/>
                      СТБ 1972-2009 п. 9.2, Приложение А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10.2*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14.12/11.116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Наличие системы экстренного снятия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СТБ 1972-2009 п. 9.3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10.3*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14.12/26.080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Устойчивость материала верха к воздействию температуры 200 °С, 300 °С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Р 53264-2019 п. 5.3.1, 7.11;
                      <w:br/>
                      СТБ 1972-2009 п. 9.10, Приложение Д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10.4*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14.12/25.047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Устойчивость материала верха к воздействию открытого пламени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Р 53264-2019 п. 5.3.1, 7.13;
                      <w:br/>
                      СТБ 1972-2009 п. 9.11, Приложение Е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10.5*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14.12/26.080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Устойчивость материала верха к контакту с нагретыми до 400 °С твердыми поверхностями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Р 53264-2019 п. 5.3.1, 7.12;
                      <w:br/>
                      СТБ 1972-2009 п. 9.12, Приложение Ж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10.6*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14.12/25.120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Кислородный индекс материала верха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Р 53264-2019 п. 5.3.1, 7.26;
                      <w:br/>
                      СТБ 1972-2009 п. 9.13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10.7*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14.12/34.064, 14.12/34.065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Коэффициент ослабления инфракрасного излучения материала верха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Р 53264-2019 п. 5.3.1, 7.14;
                      <w:br/>
                      СТБ 1972-2009 п. 9.14, Приложение К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10.8*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14.12/29.040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Определение массы 1 м2 материала верха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17073-71;
                      <w:br/>
                      ГОСТ Р 53264-2019 п. 5.3.1;
                      <w:br/>
                      СТБ 1972-2009 п. 9.15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10.9*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14.12/29.121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Разрывная нагрузка материала верха по основе и по утку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17316-71;
                      <w:br/>
                      ГОСТ Р 53264-2019 п. 5.3.1;
                      <w:br/>
                      СТБ 1972-2009 п. 9.16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10.10*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14.12/29.137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Сопротивление раздиранию материала верха по основе и по утку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17074-71 метод А;
                      <w:br/>
                      ГОСТ Р 53264-2019 п. 5.3.1;
                      <w:br/>
                      СТБ 1972-2009 п. 9.17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10.11*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14.12/29.121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Прочность связи пленочного покрытия с основой материала верха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17317-88;
                      <w:br/>
                      ГОСТ Р 53264-2019 п. 5.3.1;
                      <w:br/>
                      СТБ 1972-2009 п. 9.18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10.12*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14.12/29.061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Изменение линейных размеров материала верха после нагревания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Р 53264-2019 п. 5.3.1, 7.11;
                      <w:br/>
                      СТБ 1972-2009 п. 9.19, Приложение Д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10.13*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14.12/29.137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Жесткость при изгибе материала верха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СТБ 1972-2009 п. 9.20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10.14*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14.12/26.080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Морозостойкость материала верха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СТБ 1972-2009 п. 9.22, Приложение М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10.15*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14.12/29.040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Поверхностная плотность теплоизоляционной подкладки типа Т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СТБ 1972-2009 п. 9.23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10.16*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14.12/29.137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Жесткость при изгибе теплоизоляционной подкладки типа Т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СТБ 1972-2009 п. 9.24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10.17*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14.12/25.120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Кислородный индекс теплоизоляционной подкладки типа Т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СТБ 1972-2009 п. 9.13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10.18*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14.12/26.080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Устойчивость к воздействию температуры 200 °С теплоизоляционной подкладки типа Т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СТБ 1972-2009 п. 9.10, Приложение Д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10.19*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14.12/25.047, 14.12/26.080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Устойчивость к воздействию теплового потока пакета материалов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Р 53264-2019 п. 5.3.1, 7.14;
                      <w:br/>
                      СТБ 1972-2009 п. 9.26, Приложение К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10.20*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14.12/26.080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Устойчивость к воздействию температуры 800 °С пакета материалов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Р 53264-2019 п. 5.3.1, 7.15;
                      <w:br/>
                      СТБ 1972-2009 п. 9.27, Приложение Н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10.21*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14.12/25.047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Устойчивость к воздействию открытого пламени пакета материалов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СТБ 1972-2009 п. 9.28, Приложение П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10.22*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14.12/29.145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Теплопроводность пакета материалов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Р 53264-2019 п. 5.3.1, 7.16;
                      <w:br/>
                      СТБ 1972-2009 п. 9.29, Приложение Р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10.23*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14.12/26.045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Устойчивость пакета материалов к воздействию растворов (до 20 %) кислот и щелочей (Н2SO4, HCL, NaOH)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СТБ 1972-2009 п. 9.30, Приложение С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10.24*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14.12/25.047, 14.12/26.080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Устойчивость иллюминатора к воздействию теплового потока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Р 53264-2019 п. 5.3.10, 7.14;
                      <w:br/>
                      СТБ 1972-2009 п. 9.26, Приложение К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10.25*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14.12/26.080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Устойчивость иллюминатора к воздействию температуры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Р 53264-2019 п. 5.3.10, 7.19;
                      <w:br/>
                      СТБ 1972-2009 п. 9.5, Приложение В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10.26*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14.12/34.064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Коэффициент ослабления инфракрасного излучения иллюминатора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Р 53264-2019 п. 5.3.10, 7.14;
                      <w:br/>
                      СТБ 1972-2009 п. 9.14, Приложение К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10.27*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14.12/29.061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Размеры стекла иллюминатора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Р 53264-2019 п. 5.3.11, 7.22;
                      <w:br/>
                      СТБ 1972-2009 п. 9.1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10.28*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14.12/29.137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Жесткость при изгибе материалов, предназначенных для изготовления ладонной части средств защиты рук и подошвенной части средств защиты ног, входящих в состав ОСЗ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10550-93 метод 4.1;
                      <w:br/>
                      ГОСТ Р 53264-2019 п. 5.3.9;
                      <w:br/>
                      СТБ 1972-2009 п. 9.20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10.29*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14.12/11.116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Комплектность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СТБ 1972-2009 п. 9.3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10.30*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Наличие информации на товарном ярлыке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СТБ 1972-2009 п. 9.35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10.31*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14.12/29.121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Механическая прочность иллюминатора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Р 53264-2019 п. 5.3.11, 7.20;
                      <w:br/>
                      СТБ 1972-2009 п. 9.6, Приложение Г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10.32*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14.12/29.137</w:t>
                  </w:r>
                </w:p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Устойчивость материалов ладонной части средств защиты рук и подошвенной части средств защиты ног к проколу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СТБ 1972-2009 п. 9.8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10.33*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Сопротивление порезу материалов ладонной части средств защиты рук и подошвенной части средств защиты ног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
                       ГОСТ 12.4.141-99 метод 1;
                      <w:br/>
                      ГОСТ Р 53264-2019 п. 5.3.9;
                      <w:br/>
                      СТБ 1972-2009 п. 9.9
                    </w:t>
                  </w:r>
                </w:p>
              </w:tc>
            </w:tr>
            <w:tr>
              <w:tc>
                <w:tcPr>
                  <w:tcW w:type="pct" w:w="40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10.34*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/>
                </w:tcPr>
                <w:p/>
              </w:tc>
              <w:tc>
                <w:tcPr>
                  <w:tcW w:type="pct" w:w="945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Устойчивость материала верха, ладонной части средств защиты рук и подошвенной части средств защиты ног к многократному изгибу и истиранию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СТБ 1972-2009 п. 9.21, Приложение Л</w:t>
                  </w:r>
                </w:p>
              </w:tc>
            </w:tr>
            <w:tr>
              <w:tc>
                <w:tcPr>
                  <w:tcW w:type="pct" w:w="40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10.35*</w:t>
                  </w:r>
                </w:p>
              </w:tc>
              <w:tc>
                <w:tcPr>
                  <w:tcW w:type="pct" w:w="820"/>
                  <w:vAlign w:val="top"/>
                  <w:vMerge/>
                </w:tcPr>
                <w:p/>
              </w:tc>
              <w:tc>
                <w:tcPr>
                  <w:tcW w:type="pct" w:w="70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14.12/29.151</w:t>
                  </w:r>
                </w:p>
              </w:tc>
              <w:tc>
                <w:tcPr>
                  <w:tcW w:type="pct" w:w="945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Гигроскопичность теплоизоляционной подкладки</w:t>
                  </w:r>
                </w:p>
              </w:tc>
              <w:tc>
                <w:tcPr>
                  <w:tcW w:type="pct" w:w="945"/>
                  <w:vAlign w:val="top"/>
                  <w:vMerge/>
                </w:tcPr>
                <w:p/>
              </w:tc>
              <w:tc>
                <w:tcPr>
                  <w:tcW w:type="pct" w:w="1060"/>
                  <w:vAlign w:val="top"/>
                  <w:vMerge w:val="restart"/>
                </w:tcPr>
                <w:p>
                  <w:pPr>
                    <w:jc w:val="left"/>
                    <w:ind w:left="-84.99999" w:right="-84.99999"/>
                    <w:spacing w:before="0" w:after="0"/>
                  </w:pPr>
                  <w:r>
                    <w:rPr>
                      <w:sz w:val="22"/>
                      <w:rFonts w:ascii="Times New Roman" w:hAnsi="Times New Roman"/>
                    </w:rPr>
                    <w:t> СТБ 1972-2009 п. 9.25</w:t>
                  </w:r>
                </w:p>
              </w:tc>
            </w:tr>
          </w:tbl>
        </w:t>
      </w:r>
    </w:p>
    <w:p w14:paraId="3B07DED9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7FCF503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154C58C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E50472F" w14:textId="2C2B373F" w:rsidR="00A7420A" w:rsidRPr="00B9069C" w:rsidRDefault="003D62BE" w:rsidP="003D62BE">
      <w:pPr>
        <w:rPr>
          <w:color w:val="000000"/>
          <w:lang w:val="en-US"/>
        </w:rPr>
      </w:pPr>
      <w:r w:rsidRPr="0037101C">
        <w:rPr>
          <w:color w:val="000000"/>
        </w:rPr>
        <w:t/>
      </w:r>
    </w:p>
    <w:p w14:paraId="68C7C0C5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4EA6517A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95C884" w14:textId="77777777" w:rsidR="008147AF" w:rsidRPr="008147AF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3A539B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77A56241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00BC6" w14:textId="77777777" w:rsidR="009111AD" w:rsidRDefault="009111AD" w:rsidP="0011070C">
      <w:r>
        <w:separator/>
      </w:r>
    </w:p>
  </w:endnote>
  <w:endnote w:type="continuationSeparator" w:id="0">
    <w:p w14:paraId="7F8023CE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950A3D5" w14:textId="77777777" w:rsidTr="005E0063">
      <w:tc>
        <w:tcPr>
          <w:tcW w:w="3399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71ED675B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18.07.2025</w:t>
              </w:r>
            </w:p>
          </w:sdtContent>
        </w:sdt>
        <w:p w14:paraId="476B41EA" w14:textId="09D12B0C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8CC867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26ADD8F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2610F098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18.07.2025</w:t>
              </w:r>
            </w:p>
          </w:sdtContent>
        </w:sdt>
        <w:p w14:paraId="4B347AC2" w14:textId="398FB2B0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7563CE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1906B" w14:textId="77777777" w:rsidR="009111AD" w:rsidRDefault="009111AD" w:rsidP="0011070C">
      <w:r>
        <w:separator/>
      </w:r>
    </w:p>
  </w:footnote>
  <w:footnote w:type="continuationSeparator" w:id="0">
    <w:p w14:paraId="106AAB8C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45F312F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1.0192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0A6030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Николаев Глеб Андреевич</cp:lastModifiedBy>
  <cp:revision>35</cp:revision>
  <cp:lastPrinted>2021-06-17T06:40:00Z</cp:lastPrinted>
  <dcterms:created xsi:type="dcterms:W3CDTF">2022-04-14T08:26:00Z</dcterms:created>
  <dcterms:modified xsi:type="dcterms:W3CDTF">2025-01-31T08:45:00Z</dcterms:modified>
</cp:coreProperties>
</file>